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602" w:rsidRPr="00D0215F" w:rsidRDefault="00D0215F" w:rsidP="00D0215F">
      <w:pPr>
        <w:spacing w:before="120" w:after="120" w:line="240" w:lineRule="atLeast"/>
        <w:ind w:left="1404" w:firstLine="0"/>
        <w:jc w:val="left"/>
        <w:rPr>
          <w:rFonts w:asciiTheme="minorHAnsi" w:hAnsiTheme="minorHAnsi" w:cstheme="minorHAnsi"/>
        </w:rPr>
      </w:pPr>
      <w:r w:rsidRPr="00D0215F">
        <w:rPr>
          <w:rFonts w:asciiTheme="minorHAnsi" w:hAnsiTheme="minorHAnsi" w:cstheme="minorHAnsi"/>
          <w:noProof/>
          <w:color w:val="0000FF"/>
        </w:rPr>
        <w:drawing>
          <wp:inline distT="0" distB="0" distL="0" distR="0" wp14:anchorId="1B50A4EC" wp14:editId="654A7524">
            <wp:extent cx="3574725" cy="692727"/>
            <wp:effectExtent l="0" t="0" r="0" b="0"/>
            <wp:docPr id="2" name="Imagen 2" descr="Departamentuaren kolorezko horizontal logoa">
              <a:hlinkClick xmlns:a="http://schemas.openxmlformats.org/drawingml/2006/main" r:id="rId7" tgtFrame="&quot;_blank&quot;" tooltip="&quot;Saileko logoa koloreta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amentuaren kolorezko horizontal logoa">
                      <a:hlinkClick r:id="rId7" tgtFrame="&quot;_blank&quot;" tooltip="&quot;Saileko logoa koloretan&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03198" cy="698245"/>
                    </a:xfrm>
                    <a:prstGeom prst="rect">
                      <a:avLst/>
                    </a:prstGeom>
                    <a:noFill/>
                    <a:ln>
                      <a:noFill/>
                    </a:ln>
                  </pic:spPr>
                </pic:pic>
              </a:graphicData>
            </a:graphic>
          </wp:inline>
        </w:drawing>
      </w:r>
    </w:p>
    <w:p w:rsidR="00D0215F" w:rsidRPr="00D0215F" w:rsidRDefault="00D0215F" w:rsidP="00D0215F">
      <w:pPr>
        <w:spacing w:before="120" w:after="120" w:line="240" w:lineRule="atLeast"/>
        <w:ind w:left="1404" w:firstLine="0"/>
        <w:jc w:val="left"/>
        <w:rPr>
          <w:rFonts w:asciiTheme="minorHAnsi" w:hAnsiTheme="minorHAnsi" w:cstheme="minorHAnsi"/>
        </w:rPr>
      </w:pPr>
    </w:p>
    <w:tbl>
      <w:tblPr>
        <w:tblStyle w:val="TableGrid"/>
        <w:tblW w:w="8644" w:type="dxa"/>
        <w:tblInd w:w="-108" w:type="dxa"/>
        <w:tblCellMar>
          <w:top w:w="15" w:type="dxa"/>
          <w:left w:w="107" w:type="dxa"/>
          <w:bottom w:w="0" w:type="dxa"/>
          <w:right w:w="115" w:type="dxa"/>
        </w:tblCellMar>
        <w:tblLook w:val="04A0" w:firstRow="1" w:lastRow="0" w:firstColumn="1" w:lastColumn="0" w:noHBand="0" w:noVBand="1"/>
      </w:tblPr>
      <w:tblGrid>
        <w:gridCol w:w="2882"/>
        <w:gridCol w:w="2881"/>
        <w:gridCol w:w="2881"/>
      </w:tblGrid>
      <w:tr w:rsidR="00472602" w:rsidRPr="00D0215F">
        <w:trPr>
          <w:trHeight w:val="655"/>
        </w:trPr>
        <w:tc>
          <w:tcPr>
            <w:tcW w:w="2881" w:type="dxa"/>
            <w:tcBorders>
              <w:top w:val="single" w:sz="4" w:space="0" w:color="000000"/>
              <w:left w:val="single" w:sz="4" w:space="0" w:color="000000"/>
              <w:bottom w:val="single" w:sz="4" w:space="0" w:color="000000"/>
              <w:right w:val="single" w:sz="4" w:space="0" w:color="000000"/>
            </w:tcBorders>
          </w:tcPr>
          <w:p w:rsidR="00472602" w:rsidRPr="00D0215F" w:rsidRDefault="00516D95" w:rsidP="00D0215F">
            <w:pPr>
              <w:spacing w:before="120" w:after="120" w:line="240" w:lineRule="atLeast"/>
              <w:ind w:left="1" w:firstLine="0"/>
              <w:jc w:val="left"/>
              <w:rPr>
                <w:rFonts w:asciiTheme="minorHAnsi" w:hAnsiTheme="minorHAnsi" w:cstheme="minorHAnsi"/>
              </w:rPr>
            </w:pPr>
            <w:proofErr w:type="spellStart"/>
            <w:r w:rsidRPr="00D0215F">
              <w:rPr>
                <w:rFonts w:asciiTheme="minorHAnsi" w:hAnsiTheme="minorHAnsi" w:cstheme="minorHAnsi"/>
                <w:i/>
              </w:rPr>
              <w:t>Burhinus</w:t>
            </w:r>
            <w:proofErr w:type="spellEnd"/>
            <w:r w:rsidRPr="00D0215F">
              <w:rPr>
                <w:rFonts w:asciiTheme="minorHAnsi" w:hAnsiTheme="minorHAnsi" w:cstheme="minorHAnsi"/>
                <w:i/>
              </w:rPr>
              <w:t xml:space="preserve"> </w:t>
            </w:r>
            <w:proofErr w:type="spellStart"/>
            <w:r w:rsidRPr="00D0215F">
              <w:rPr>
                <w:rFonts w:asciiTheme="minorHAnsi" w:hAnsiTheme="minorHAnsi" w:cstheme="minorHAnsi"/>
                <w:i/>
              </w:rPr>
              <w:t>oedicnemus</w:t>
            </w:r>
            <w:proofErr w:type="spellEnd"/>
            <w:r w:rsidRPr="00D0215F">
              <w:rPr>
                <w:rFonts w:asciiTheme="minorHAnsi" w:hAnsiTheme="minorHAnsi" w:cstheme="minorHAnsi"/>
                <w:i/>
              </w:rPr>
              <w:t xml:space="preserve"> </w:t>
            </w:r>
          </w:p>
        </w:tc>
        <w:tc>
          <w:tcPr>
            <w:tcW w:w="2881" w:type="dxa"/>
            <w:tcBorders>
              <w:top w:val="single" w:sz="4" w:space="0" w:color="000000"/>
              <w:left w:val="single" w:sz="4" w:space="0" w:color="000000"/>
              <w:bottom w:val="single" w:sz="4" w:space="0" w:color="000000"/>
              <w:right w:val="single" w:sz="4" w:space="0" w:color="000000"/>
            </w:tcBorders>
          </w:tcPr>
          <w:p w:rsidR="00472602" w:rsidRPr="00D0215F" w:rsidRDefault="00516D95" w:rsidP="00D0215F">
            <w:pPr>
              <w:spacing w:before="120" w:after="120" w:line="240" w:lineRule="atLeast"/>
              <w:ind w:left="0" w:firstLine="0"/>
              <w:jc w:val="left"/>
              <w:rPr>
                <w:rFonts w:asciiTheme="minorHAnsi" w:hAnsiTheme="minorHAnsi" w:cstheme="minorHAnsi"/>
              </w:rPr>
            </w:pPr>
            <w:r w:rsidRPr="00D0215F">
              <w:rPr>
                <w:rFonts w:asciiTheme="minorHAnsi" w:hAnsiTheme="minorHAnsi" w:cstheme="minorHAnsi"/>
              </w:rPr>
              <w:t xml:space="preserve">Alcaraván común </w:t>
            </w:r>
          </w:p>
        </w:tc>
        <w:tc>
          <w:tcPr>
            <w:tcW w:w="2881" w:type="dxa"/>
            <w:tcBorders>
              <w:top w:val="single" w:sz="4" w:space="0" w:color="000000"/>
              <w:left w:val="single" w:sz="4" w:space="0" w:color="000000"/>
              <w:bottom w:val="single" w:sz="4" w:space="0" w:color="000000"/>
              <w:right w:val="single" w:sz="4" w:space="0" w:color="000000"/>
            </w:tcBorders>
          </w:tcPr>
          <w:p w:rsidR="00472602" w:rsidRPr="00D0215F" w:rsidRDefault="00516D95" w:rsidP="00D0215F">
            <w:pPr>
              <w:spacing w:before="120" w:after="120" w:line="240" w:lineRule="atLeast"/>
              <w:ind w:left="0" w:firstLine="0"/>
              <w:jc w:val="left"/>
              <w:rPr>
                <w:rFonts w:asciiTheme="minorHAnsi" w:hAnsiTheme="minorHAnsi" w:cstheme="minorHAnsi"/>
              </w:rPr>
            </w:pPr>
            <w:proofErr w:type="spellStart"/>
            <w:r w:rsidRPr="00D0215F">
              <w:rPr>
                <w:rFonts w:asciiTheme="minorHAnsi" w:hAnsiTheme="minorHAnsi" w:cstheme="minorHAnsi"/>
              </w:rPr>
              <w:t>Atalarra</w:t>
            </w:r>
            <w:proofErr w:type="spellEnd"/>
            <w:r w:rsidRPr="00D0215F">
              <w:rPr>
                <w:rFonts w:asciiTheme="minorHAnsi" w:hAnsiTheme="minorHAnsi" w:cstheme="minorHAnsi"/>
              </w:rPr>
              <w:t xml:space="preserve"> </w:t>
            </w:r>
          </w:p>
        </w:tc>
      </w:tr>
    </w:tbl>
    <w:p w:rsidR="00472602" w:rsidRPr="00D0215F" w:rsidRDefault="00516D95" w:rsidP="00D0215F">
      <w:pPr>
        <w:spacing w:before="120" w:after="120" w:line="240" w:lineRule="atLeast"/>
        <w:ind w:left="0" w:firstLine="0"/>
        <w:jc w:val="left"/>
        <w:rPr>
          <w:rFonts w:asciiTheme="minorHAnsi" w:hAnsiTheme="minorHAnsi" w:cstheme="minorHAnsi"/>
        </w:rPr>
      </w:pPr>
      <w:r w:rsidRPr="00D0215F">
        <w:rPr>
          <w:rFonts w:asciiTheme="minorHAnsi" w:eastAsia="Times New Roman" w:hAnsiTheme="minorHAnsi" w:cstheme="minorHAnsi"/>
        </w:rPr>
        <w:t xml:space="preserve"> </w:t>
      </w:r>
    </w:p>
    <w:p w:rsidR="00472602" w:rsidRPr="00D0215F" w:rsidRDefault="00516D95" w:rsidP="00D0215F">
      <w:pPr>
        <w:spacing w:before="120" w:after="120" w:line="240" w:lineRule="atLeast"/>
        <w:ind w:left="-15" w:right="865" w:firstLine="0"/>
        <w:rPr>
          <w:rFonts w:asciiTheme="minorHAnsi" w:hAnsiTheme="minorHAnsi" w:cstheme="minorHAnsi"/>
        </w:rPr>
      </w:pPr>
      <w:r w:rsidRPr="00D0215F">
        <w:rPr>
          <w:rFonts w:asciiTheme="minorHAnsi" w:hAnsiTheme="minorHAnsi" w:cstheme="minorHAnsi"/>
        </w:rPr>
        <w:t xml:space="preserve">Fecha edición: 11-06-2019 </w:t>
      </w:r>
    </w:p>
    <w:p w:rsidR="00472602" w:rsidRPr="00D0215F" w:rsidRDefault="00516D95" w:rsidP="00D0215F">
      <w:pPr>
        <w:spacing w:before="120" w:after="120" w:line="240" w:lineRule="atLeast"/>
        <w:ind w:left="-15" w:right="865" w:firstLine="0"/>
        <w:rPr>
          <w:rFonts w:asciiTheme="minorHAnsi" w:hAnsiTheme="minorHAnsi" w:cstheme="minorHAnsi"/>
        </w:rPr>
      </w:pPr>
      <w:r w:rsidRPr="00D0215F">
        <w:rPr>
          <w:rFonts w:asciiTheme="minorHAnsi" w:hAnsiTheme="minorHAnsi" w:cstheme="minorHAnsi"/>
        </w:rPr>
        <w:t xml:space="preserve">Autor: Iñigo Zuberogoitia / Estudios Medioambientales Icarus s.l. </w:t>
      </w:r>
    </w:p>
    <w:p w:rsidR="00472602" w:rsidRPr="00D0215F" w:rsidRDefault="00516D95" w:rsidP="00D0215F">
      <w:pPr>
        <w:spacing w:before="120" w:after="120" w:line="240" w:lineRule="atLeast"/>
        <w:ind w:left="355" w:hanging="10"/>
        <w:jc w:val="left"/>
        <w:rPr>
          <w:rFonts w:asciiTheme="minorHAnsi" w:hAnsiTheme="minorHAnsi" w:cstheme="minorHAnsi"/>
        </w:rPr>
      </w:pPr>
      <w:r w:rsidRPr="00D0215F">
        <w:rPr>
          <w:rFonts w:asciiTheme="minorHAnsi" w:hAnsiTheme="minorHAnsi" w:cstheme="minorHAnsi"/>
          <w:b/>
        </w:rPr>
        <w:t xml:space="preserve">1) Información taxonómica: </w:t>
      </w:r>
    </w:p>
    <w:p w:rsidR="00472602" w:rsidRPr="00D0215F" w:rsidRDefault="00516D95" w:rsidP="00D0215F">
      <w:pPr>
        <w:spacing w:before="120" w:after="120" w:line="240" w:lineRule="atLeast"/>
        <w:ind w:left="360" w:firstLine="0"/>
        <w:jc w:val="left"/>
        <w:rPr>
          <w:rFonts w:asciiTheme="minorHAnsi" w:hAnsiTheme="minorHAnsi" w:cstheme="minorHAnsi"/>
        </w:rPr>
      </w:pPr>
      <w:r w:rsidRPr="00D0215F">
        <w:rPr>
          <w:rFonts w:asciiTheme="minorHAnsi" w:hAnsiTheme="minorHAnsi" w:cstheme="minorHAnsi"/>
          <w:b/>
        </w:rPr>
        <w:t xml:space="preserve">Especie:  </w:t>
      </w:r>
      <w:proofErr w:type="spellStart"/>
      <w:r w:rsidRPr="00D0215F">
        <w:rPr>
          <w:rFonts w:asciiTheme="minorHAnsi" w:hAnsiTheme="minorHAnsi" w:cstheme="minorHAnsi"/>
          <w:i/>
        </w:rPr>
        <w:t>Burhinus</w:t>
      </w:r>
      <w:proofErr w:type="spellEnd"/>
      <w:r w:rsidRPr="00D0215F">
        <w:rPr>
          <w:rFonts w:asciiTheme="minorHAnsi" w:hAnsiTheme="minorHAnsi" w:cstheme="minorHAnsi"/>
          <w:i/>
        </w:rPr>
        <w:t xml:space="preserve"> </w:t>
      </w:r>
      <w:proofErr w:type="spellStart"/>
      <w:r w:rsidRPr="00D0215F">
        <w:rPr>
          <w:rFonts w:asciiTheme="minorHAnsi" w:hAnsiTheme="minorHAnsi" w:cstheme="minorHAnsi"/>
          <w:i/>
        </w:rPr>
        <w:t>oedicnemus</w:t>
      </w:r>
      <w:proofErr w:type="spellEnd"/>
      <w:r w:rsidRPr="00D0215F">
        <w:rPr>
          <w:rFonts w:asciiTheme="minorHAnsi" w:hAnsiTheme="minorHAnsi" w:cstheme="minorHAnsi"/>
          <w:i/>
        </w:rPr>
        <w:t xml:space="preserve"> </w:t>
      </w:r>
      <w:r w:rsidRPr="00D0215F">
        <w:rPr>
          <w:rFonts w:asciiTheme="minorHAnsi" w:hAnsiTheme="minorHAnsi" w:cstheme="minorHAnsi"/>
        </w:rPr>
        <w:t>(</w:t>
      </w:r>
      <w:proofErr w:type="spellStart"/>
      <w:r w:rsidRPr="00D0215F">
        <w:rPr>
          <w:rFonts w:asciiTheme="minorHAnsi" w:hAnsiTheme="minorHAnsi" w:cstheme="minorHAnsi"/>
        </w:rPr>
        <w:t>Linnaeus</w:t>
      </w:r>
      <w:proofErr w:type="spellEnd"/>
      <w:r w:rsidRPr="00D0215F">
        <w:rPr>
          <w:rFonts w:asciiTheme="minorHAnsi" w:hAnsiTheme="minorHAnsi" w:cstheme="minorHAnsi"/>
        </w:rPr>
        <w:t xml:space="preserve">, 1758). </w:t>
      </w:r>
    </w:p>
    <w:p w:rsidR="00472602" w:rsidRPr="00D0215F" w:rsidRDefault="00516D95" w:rsidP="00D0215F">
      <w:pPr>
        <w:spacing w:before="120" w:after="120" w:line="240" w:lineRule="atLeast"/>
        <w:ind w:left="360" w:right="865" w:firstLine="0"/>
        <w:rPr>
          <w:rFonts w:asciiTheme="minorHAnsi" w:hAnsiTheme="minorHAnsi" w:cstheme="minorHAnsi"/>
        </w:rPr>
      </w:pPr>
      <w:r w:rsidRPr="00D0215F">
        <w:rPr>
          <w:rFonts w:asciiTheme="minorHAnsi" w:hAnsiTheme="minorHAnsi" w:cstheme="minorHAnsi"/>
          <w:b/>
        </w:rPr>
        <w:t xml:space="preserve">Familia:  </w:t>
      </w:r>
      <w:proofErr w:type="spellStart"/>
      <w:r w:rsidRPr="00D0215F">
        <w:rPr>
          <w:rFonts w:asciiTheme="minorHAnsi" w:hAnsiTheme="minorHAnsi" w:cstheme="minorHAnsi"/>
        </w:rPr>
        <w:t>Burhinidae</w:t>
      </w:r>
      <w:proofErr w:type="spellEnd"/>
      <w:r w:rsidRPr="00D0215F">
        <w:rPr>
          <w:rFonts w:asciiTheme="minorHAnsi" w:hAnsiTheme="minorHAnsi" w:cstheme="minorHAnsi"/>
        </w:rPr>
        <w:t xml:space="preserve"> </w:t>
      </w:r>
    </w:p>
    <w:p w:rsidR="00472602" w:rsidRPr="00D0215F" w:rsidRDefault="00516D95" w:rsidP="00D0215F">
      <w:pPr>
        <w:tabs>
          <w:tab w:val="center" w:pos="720"/>
          <w:tab w:val="center" w:pos="2201"/>
        </w:tabs>
        <w:spacing w:before="120" w:after="120" w:line="240" w:lineRule="atLeast"/>
        <w:ind w:left="360" w:firstLine="0"/>
        <w:jc w:val="left"/>
        <w:rPr>
          <w:rFonts w:asciiTheme="minorHAnsi" w:hAnsiTheme="minorHAnsi" w:cstheme="minorHAnsi"/>
        </w:rPr>
      </w:pPr>
      <w:r w:rsidRPr="00D0215F">
        <w:rPr>
          <w:rFonts w:asciiTheme="minorHAnsi" w:hAnsiTheme="minorHAnsi" w:cstheme="minorHAnsi"/>
          <w:b/>
        </w:rPr>
        <w:t xml:space="preserve">Orden:  </w:t>
      </w:r>
      <w:proofErr w:type="spellStart"/>
      <w:r w:rsidRPr="00D0215F">
        <w:rPr>
          <w:rFonts w:asciiTheme="minorHAnsi" w:hAnsiTheme="minorHAnsi" w:cstheme="minorHAnsi"/>
        </w:rPr>
        <w:t>Charadriiformes</w:t>
      </w:r>
      <w:proofErr w:type="spellEnd"/>
      <w:r w:rsidRPr="00D0215F">
        <w:rPr>
          <w:rFonts w:asciiTheme="minorHAnsi" w:hAnsiTheme="minorHAnsi" w:cstheme="minorHAnsi"/>
        </w:rPr>
        <w:t xml:space="preserve"> </w:t>
      </w:r>
    </w:p>
    <w:p w:rsidR="00472602" w:rsidRPr="00D0215F" w:rsidRDefault="00516D95" w:rsidP="00D0215F">
      <w:pPr>
        <w:spacing w:before="120" w:after="120" w:line="300" w:lineRule="atLeast"/>
        <w:ind w:left="-15" w:right="865" w:firstLine="0"/>
        <w:rPr>
          <w:rFonts w:asciiTheme="minorHAnsi" w:hAnsiTheme="minorHAnsi" w:cstheme="minorHAnsi"/>
        </w:rPr>
      </w:pPr>
      <w:r w:rsidRPr="00D0215F">
        <w:rPr>
          <w:rFonts w:asciiTheme="minorHAnsi" w:hAnsiTheme="minorHAnsi" w:cstheme="minorHAnsi"/>
        </w:rPr>
        <w:t xml:space="preserve">Se reconocen cinco subespecies (AREC, 2003). La subespecie nominal, </w:t>
      </w:r>
      <w:proofErr w:type="spellStart"/>
      <w:r w:rsidRPr="00D0215F">
        <w:rPr>
          <w:rFonts w:asciiTheme="minorHAnsi" w:hAnsiTheme="minorHAnsi" w:cstheme="minorHAnsi"/>
          <w:i/>
        </w:rPr>
        <w:t>B.o</w:t>
      </w:r>
      <w:proofErr w:type="spellEnd"/>
      <w:r w:rsidRPr="00D0215F">
        <w:rPr>
          <w:rFonts w:asciiTheme="minorHAnsi" w:hAnsiTheme="minorHAnsi" w:cstheme="minorHAnsi"/>
          <w:i/>
        </w:rPr>
        <w:t xml:space="preserve">. </w:t>
      </w:r>
      <w:proofErr w:type="spellStart"/>
      <w:r w:rsidRPr="00D0215F">
        <w:rPr>
          <w:rFonts w:asciiTheme="minorHAnsi" w:hAnsiTheme="minorHAnsi" w:cstheme="minorHAnsi"/>
          <w:i/>
        </w:rPr>
        <w:t>oedicnemus</w:t>
      </w:r>
      <w:proofErr w:type="spellEnd"/>
      <w:r w:rsidRPr="00D0215F">
        <w:rPr>
          <w:rFonts w:asciiTheme="minorHAnsi" w:hAnsiTheme="minorHAnsi" w:cstheme="minorHAnsi"/>
        </w:rPr>
        <w:t xml:space="preserve"> ocupa Europa desde el sur de Inglaterra hasta el sur de Rusia, y desde la península </w:t>
      </w:r>
      <w:proofErr w:type="spellStart"/>
      <w:r w:rsidRPr="00D0215F">
        <w:rPr>
          <w:rFonts w:asciiTheme="minorHAnsi" w:hAnsiTheme="minorHAnsi" w:cstheme="minorHAnsi"/>
        </w:rPr>
        <w:t>Ibéria</w:t>
      </w:r>
      <w:proofErr w:type="spellEnd"/>
      <w:r w:rsidRPr="00D0215F">
        <w:rPr>
          <w:rFonts w:asciiTheme="minorHAnsi" w:hAnsiTheme="minorHAnsi" w:cstheme="minorHAnsi"/>
        </w:rPr>
        <w:t xml:space="preserve">, Italia los Balcanes y el Cáucaso; </w:t>
      </w:r>
      <w:proofErr w:type="spellStart"/>
      <w:r w:rsidRPr="00D0215F">
        <w:rPr>
          <w:rFonts w:asciiTheme="minorHAnsi" w:hAnsiTheme="minorHAnsi" w:cstheme="minorHAnsi"/>
          <w:i/>
        </w:rPr>
        <w:t>B.o</w:t>
      </w:r>
      <w:proofErr w:type="spellEnd"/>
      <w:r w:rsidRPr="00D0215F">
        <w:rPr>
          <w:rFonts w:asciiTheme="minorHAnsi" w:hAnsiTheme="minorHAnsi" w:cstheme="minorHAnsi"/>
          <w:i/>
        </w:rPr>
        <w:t xml:space="preserve">. </w:t>
      </w:r>
      <w:proofErr w:type="spellStart"/>
      <w:r w:rsidRPr="00D0215F">
        <w:rPr>
          <w:rFonts w:asciiTheme="minorHAnsi" w:hAnsiTheme="minorHAnsi" w:cstheme="minorHAnsi"/>
          <w:i/>
        </w:rPr>
        <w:t>saharae</w:t>
      </w:r>
      <w:proofErr w:type="spellEnd"/>
      <w:r w:rsidRPr="00D0215F">
        <w:rPr>
          <w:rFonts w:asciiTheme="minorHAnsi" w:hAnsiTheme="minorHAnsi" w:cstheme="minorHAnsi"/>
        </w:rPr>
        <w:t xml:space="preserve"> ocupa las pequeñas islas mediterráneas, Grecia y Turquía (</w:t>
      </w:r>
      <w:proofErr w:type="spellStart"/>
      <w:r w:rsidRPr="00D0215F">
        <w:rPr>
          <w:rFonts w:asciiTheme="minorHAnsi" w:hAnsiTheme="minorHAnsi" w:cstheme="minorHAnsi"/>
        </w:rPr>
        <w:t>Niphow</w:t>
      </w:r>
      <w:proofErr w:type="spellEnd"/>
      <w:r w:rsidRPr="00D0215F">
        <w:rPr>
          <w:rFonts w:asciiTheme="minorHAnsi" w:hAnsiTheme="minorHAnsi" w:cstheme="minorHAnsi"/>
        </w:rPr>
        <w:t>, 1997). En las islas canarias hay dos subespecies e</w:t>
      </w:r>
      <w:r w:rsidRPr="00D0215F">
        <w:rPr>
          <w:rFonts w:asciiTheme="minorHAnsi" w:hAnsiTheme="minorHAnsi" w:cstheme="minorHAnsi"/>
        </w:rPr>
        <w:t xml:space="preserve">ndémicas, </w:t>
      </w:r>
      <w:proofErr w:type="spellStart"/>
      <w:r w:rsidRPr="00D0215F">
        <w:rPr>
          <w:rFonts w:asciiTheme="minorHAnsi" w:hAnsiTheme="minorHAnsi" w:cstheme="minorHAnsi"/>
          <w:i/>
        </w:rPr>
        <w:t>B.o</w:t>
      </w:r>
      <w:proofErr w:type="spellEnd"/>
      <w:r w:rsidRPr="00D0215F">
        <w:rPr>
          <w:rFonts w:asciiTheme="minorHAnsi" w:hAnsiTheme="minorHAnsi" w:cstheme="minorHAnsi"/>
          <w:i/>
        </w:rPr>
        <w:t xml:space="preserve">. </w:t>
      </w:r>
      <w:proofErr w:type="spellStart"/>
      <w:r w:rsidRPr="00D0215F">
        <w:rPr>
          <w:rFonts w:asciiTheme="minorHAnsi" w:hAnsiTheme="minorHAnsi" w:cstheme="minorHAnsi"/>
          <w:i/>
        </w:rPr>
        <w:t>insularum</w:t>
      </w:r>
      <w:proofErr w:type="spellEnd"/>
      <w:r w:rsidRPr="00D0215F">
        <w:rPr>
          <w:rFonts w:asciiTheme="minorHAnsi" w:hAnsiTheme="minorHAnsi" w:cstheme="minorHAnsi"/>
        </w:rPr>
        <w:t xml:space="preserve">, en Fuerteventura y Lanzarote, y </w:t>
      </w:r>
      <w:proofErr w:type="spellStart"/>
      <w:r w:rsidRPr="00D0215F">
        <w:rPr>
          <w:rFonts w:asciiTheme="minorHAnsi" w:hAnsiTheme="minorHAnsi" w:cstheme="minorHAnsi"/>
          <w:i/>
        </w:rPr>
        <w:t>B.o</w:t>
      </w:r>
      <w:proofErr w:type="spellEnd"/>
      <w:r w:rsidRPr="00D0215F">
        <w:rPr>
          <w:rFonts w:asciiTheme="minorHAnsi" w:hAnsiTheme="minorHAnsi" w:cstheme="minorHAnsi"/>
          <w:i/>
        </w:rPr>
        <w:t xml:space="preserve">. </w:t>
      </w:r>
      <w:proofErr w:type="spellStart"/>
      <w:r w:rsidRPr="00D0215F">
        <w:rPr>
          <w:rFonts w:asciiTheme="minorHAnsi" w:hAnsiTheme="minorHAnsi" w:cstheme="minorHAnsi"/>
          <w:i/>
        </w:rPr>
        <w:t>distinctus</w:t>
      </w:r>
      <w:proofErr w:type="spellEnd"/>
      <w:r w:rsidRPr="00D0215F">
        <w:rPr>
          <w:rFonts w:asciiTheme="minorHAnsi" w:hAnsiTheme="minorHAnsi" w:cstheme="minorHAnsi"/>
        </w:rPr>
        <w:t xml:space="preserve">, en el resto del archipiélago (De Juana, et al., 2003). Estas dos subespecies insulares están ambas catalogadas “En Peligro” en España (Madroño et al., 2005). </w:t>
      </w:r>
    </w:p>
    <w:p w:rsidR="00472602" w:rsidRPr="00D0215F" w:rsidRDefault="00516D95" w:rsidP="00D0215F">
      <w:pPr>
        <w:spacing w:before="120" w:after="120" w:line="300" w:lineRule="atLeast"/>
        <w:ind w:left="-17" w:right="868" w:firstLine="0"/>
        <w:rPr>
          <w:rFonts w:asciiTheme="minorHAnsi" w:hAnsiTheme="minorHAnsi" w:cstheme="minorHAnsi"/>
        </w:rPr>
      </w:pPr>
      <w:proofErr w:type="spellStart"/>
      <w:r w:rsidRPr="00D0215F">
        <w:rPr>
          <w:rFonts w:asciiTheme="minorHAnsi" w:hAnsiTheme="minorHAnsi" w:cstheme="minorHAnsi"/>
        </w:rPr>
        <w:t>Demongin</w:t>
      </w:r>
      <w:proofErr w:type="spellEnd"/>
      <w:r w:rsidRPr="00D0215F">
        <w:rPr>
          <w:rFonts w:asciiTheme="minorHAnsi" w:hAnsiTheme="minorHAnsi" w:cstheme="minorHAnsi"/>
        </w:rPr>
        <w:t xml:space="preserve"> (2016) resume</w:t>
      </w:r>
      <w:r w:rsidRPr="00D0215F">
        <w:rPr>
          <w:rFonts w:asciiTheme="minorHAnsi" w:hAnsiTheme="minorHAnsi" w:cstheme="minorHAnsi"/>
        </w:rPr>
        <w:t xml:space="preserve"> los trabajos realizados sobre biometrías de la subespecie nominal, de forma que el ala de los machos adultos va entre 234 y 252 mm y el de las hembras adultas entre 235 y 247, mientras que el peso de los machos va entre 430 y 502 g y el de las hembras ent</w:t>
      </w:r>
      <w:r w:rsidRPr="00D0215F">
        <w:rPr>
          <w:rFonts w:asciiTheme="minorHAnsi" w:hAnsiTheme="minorHAnsi" w:cstheme="minorHAnsi"/>
        </w:rPr>
        <w:t xml:space="preserve">re 290 y 535 g. </w:t>
      </w:r>
    </w:p>
    <w:p w:rsidR="00472602" w:rsidRPr="00D0215F" w:rsidRDefault="00472602" w:rsidP="00D0215F">
      <w:pPr>
        <w:spacing w:before="120" w:after="120" w:line="240" w:lineRule="atLeast"/>
        <w:ind w:left="0" w:firstLine="0"/>
        <w:jc w:val="left"/>
        <w:rPr>
          <w:rFonts w:asciiTheme="minorHAnsi" w:hAnsiTheme="minorHAnsi" w:cstheme="minorHAnsi"/>
        </w:rPr>
      </w:pPr>
    </w:p>
    <w:p w:rsidR="00472602" w:rsidRPr="00D0215F" w:rsidRDefault="00516D95" w:rsidP="00D0215F">
      <w:pPr>
        <w:numPr>
          <w:ilvl w:val="0"/>
          <w:numId w:val="3"/>
        </w:numPr>
        <w:spacing w:before="120" w:after="120" w:line="240" w:lineRule="atLeast"/>
        <w:ind w:hanging="349"/>
        <w:jc w:val="left"/>
        <w:rPr>
          <w:rFonts w:asciiTheme="minorHAnsi" w:hAnsiTheme="minorHAnsi" w:cstheme="minorHAnsi"/>
        </w:rPr>
      </w:pPr>
      <w:r w:rsidRPr="00D0215F">
        <w:rPr>
          <w:rFonts w:asciiTheme="minorHAnsi" w:hAnsiTheme="minorHAnsi" w:cstheme="minorHAnsi"/>
          <w:b/>
        </w:rPr>
        <w:t xml:space="preserve">Grado de amenaza de la especie: </w:t>
      </w:r>
    </w:p>
    <w:p w:rsidR="00D0215F" w:rsidRPr="00D0215F" w:rsidRDefault="00D0215F" w:rsidP="00D0215F">
      <w:pPr>
        <w:spacing w:before="120" w:after="120" w:line="240" w:lineRule="atLeast"/>
        <w:ind w:left="345" w:firstLine="0"/>
        <w:jc w:val="left"/>
        <w:rPr>
          <w:rFonts w:asciiTheme="minorHAnsi" w:hAnsiTheme="minorHAnsi" w:cstheme="minorHAnsi"/>
        </w:rPr>
      </w:pPr>
    </w:p>
    <w:tbl>
      <w:tblPr>
        <w:tblStyle w:val="TableGrid"/>
        <w:tblW w:w="8722" w:type="dxa"/>
        <w:tblInd w:w="-108" w:type="dxa"/>
        <w:tblCellMar>
          <w:top w:w="50" w:type="dxa"/>
          <w:left w:w="108" w:type="dxa"/>
          <w:bottom w:w="0" w:type="dxa"/>
          <w:right w:w="47" w:type="dxa"/>
        </w:tblCellMar>
        <w:tblLook w:val="04A0" w:firstRow="1" w:lastRow="0" w:firstColumn="1" w:lastColumn="0" w:noHBand="0" w:noVBand="1"/>
      </w:tblPr>
      <w:tblGrid>
        <w:gridCol w:w="1218"/>
        <w:gridCol w:w="1281"/>
        <w:gridCol w:w="1283"/>
        <w:gridCol w:w="1282"/>
        <w:gridCol w:w="1422"/>
        <w:gridCol w:w="792"/>
        <w:gridCol w:w="1444"/>
      </w:tblGrid>
      <w:tr w:rsidR="00472602" w:rsidRPr="00D0215F">
        <w:trPr>
          <w:trHeight w:val="1528"/>
        </w:trPr>
        <w:tc>
          <w:tcPr>
            <w:tcW w:w="1219" w:type="dxa"/>
            <w:tcBorders>
              <w:top w:val="single" w:sz="4" w:space="0" w:color="000000"/>
              <w:left w:val="single" w:sz="4" w:space="0" w:color="000000"/>
              <w:bottom w:val="single" w:sz="4" w:space="0" w:color="000000"/>
              <w:right w:val="single" w:sz="4" w:space="0" w:color="000000"/>
            </w:tcBorders>
          </w:tcPr>
          <w:p w:rsidR="00472602" w:rsidRPr="00D0215F" w:rsidRDefault="00516D95" w:rsidP="00D0215F">
            <w:pPr>
              <w:spacing w:before="120" w:after="120" w:line="240" w:lineRule="atLeast"/>
              <w:ind w:left="0" w:firstLine="0"/>
              <w:jc w:val="left"/>
              <w:rPr>
                <w:rFonts w:asciiTheme="minorHAnsi" w:hAnsiTheme="minorHAnsi" w:cstheme="minorHAnsi"/>
              </w:rPr>
            </w:pPr>
            <w:r w:rsidRPr="00D0215F">
              <w:rPr>
                <w:rFonts w:asciiTheme="minorHAnsi" w:hAnsiTheme="minorHAnsi" w:cstheme="minorHAnsi"/>
              </w:rPr>
              <w:t xml:space="preserve">Propuesta </w:t>
            </w:r>
          </w:p>
          <w:p w:rsidR="00472602" w:rsidRPr="00D0215F" w:rsidRDefault="00516D95" w:rsidP="00D0215F">
            <w:pPr>
              <w:spacing w:before="120" w:after="120" w:line="240" w:lineRule="atLeast"/>
              <w:ind w:left="0" w:right="63" w:firstLine="0"/>
              <w:jc w:val="center"/>
              <w:rPr>
                <w:rFonts w:asciiTheme="minorHAnsi" w:hAnsiTheme="minorHAnsi" w:cstheme="minorHAnsi"/>
              </w:rPr>
            </w:pPr>
            <w:r w:rsidRPr="00D0215F">
              <w:rPr>
                <w:rFonts w:asciiTheme="minorHAnsi" w:hAnsiTheme="minorHAnsi" w:cstheme="minorHAnsi"/>
              </w:rPr>
              <w:t xml:space="preserve">CVEA </w:t>
            </w:r>
          </w:p>
        </w:tc>
        <w:tc>
          <w:tcPr>
            <w:tcW w:w="1280" w:type="dxa"/>
            <w:tcBorders>
              <w:top w:val="single" w:sz="4" w:space="0" w:color="000000"/>
              <w:left w:val="single" w:sz="4" w:space="0" w:color="000000"/>
              <w:bottom w:val="single" w:sz="4" w:space="0" w:color="000000"/>
              <w:right w:val="single" w:sz="4" w:space="0" w:color="000000"/>
            </w:tcBorders>
          </w:tcPr>
          <w:p w:rsidR="00472602" w:rsidRPr="00D0215F" w:rsidRDefault="00516D95" w:rsidP="00D0215F">
            <w:pPr>
              <w:spacing w:before="120" w:after="120" w:line="240" w:lineRule="atLeast"/>
              <w:ind w:left="48" w:firstLine="0"/>
              <w:jc w:val="left"/>
              <w:rPr>
                <w:rFonts w:asciiTheme="minorHAnsi" w:hAnsiTheme="minorHAnsi" w:cstheme="minorHAnsi"/>
              </w:rPr>
            </w:pPr>
            <w:r w:rsidRPr="00D0215F">
              <w:rPr>
                <w:rFonts w:asciiTheme="minorHAnsi" w:hAnsiTheme="minorHAnsi" w:cstheme="minorHAnsi"/>
              </w:rPr>
              <w:t xml:space="preserve">Categoría </w:t>
            </w:r>
          </w:p>
          <w:p w:rsidR="00472602" w:rsidRPr="00D0215F" w:rsidRDefault="00516D95" w:rsidP="00D0215F">
            <w:pPr>
              <w:spacing w:before="120" w:after="120" w:line="240" w:lineRule="atLeast"/>
              <w:ind w:left="0" w:right="63" w:firstLine="0"/>
              <w:jc w:val="center"/>
              <w:rPr>
                <w:rFonts w:asciiTheme="minorHAnsi" w:hAnsiTheme="minorHAnsi" w:cstheme="minorHAnsi"/>
              </w:rPr>
            </w:pPr>
            <w:r w:rsidRPr="00D0215F">
              <w:rPr>
                <w:rFonts w:asciiTheme="minorHAnsi" w:hAnsiTheme="minorHAnsi" w:cstheme="minorHAnsi"/>
              </w:rPr>
              <w:t xml:space="preserve">UICN  </w:t>
            </w:r>
          </w:p>
          <w:p w:rsidR="00472602" w:rsidRPr="00D0215F" w:rsidRDefault="00516D95" w:rsidP="00D0215F">
            <w:pPr>
              <w:spacing w:before="120" w:after="120" w:line="240" w:lineRule="atLeast"/>
              <w:ind w:left="0" w:right="63" w:firstLine="0"/>
              <w:jc w:val="center"/>
              <w:rPr>
                <w:rFonts w:asciiTheme="minorHAnsi" w:hAnsiTheme="minorHAnsi" w:cstheme="minorHAnsi"/>
              </w:rPr>
            </w:pPr>
            <w:r w:rsidRPr="00D0215F">
              <w:rPr>
                <w:rFonts w:asciiTheme="minorHAnsi" w:hAnsiTheme="minorHAnsi" w:cstheme="minorHAnsi"/>
              </w:rPr>
              <w:t xml:space="preserve">Mundial </w:t>
            </w:r>
          </w:p>
        </w:tc>
        <w:tc>
          <w:tcPr>
            <w:tcW w:w="1283" w:type="dxa"/>
            <w:tcBorders>
              <w:top w:val="single" w:sz="4" w:space="0" w:color="000000"/>
              <w:left w:val="single" w:sz="4" w:space="0" w:color="000000"/>
              <w:bottom w:val="single" w:sz="4" w:space="0" w:color="000000"/>
              <w:right w:val="single" w:sz="4" w:space="0" w:color="000000"/>
            </w:tcBorders>
          </w:tcPr>
          <w:p w:rsidR="00472602" w:rsidRPr="00D0215F" w:rsidRDefault="00516D95" w:rsidP="00D0215F">
            <w:pPr>
              <w:spacing w:before="120" w:after="120" w:line="240" w:lineRule="atLeast"/>
              <w:ind w:left="49" w:firstLine="0"/>
              <w:jc w:val="left"/>
              <w:rPr>
                <w:rFonts w:asciiTheme="minorHAnsi" w:hAnsiTheme="minorHAnsi" w:cstheme="minorHAnsi"/>
              </w:rPr>
            </w:pPr>
            <w:r w:rsidRPr="00D0215F">
              <w:rPr>
                <w:rFonts w:asciiTheme="minorHAnsi" w:hAnsiTheme="minorHAnsi" w:cstheme="minorHAnsi"/>
              </w:rPr>
              <w:t xml:space="preserve">Categoría </w:t>
            </w:r>
          </w:p>
          <w:p w:rsidR="00472602" w:rsidRPr="00D0215F" w:rsidRDefault="00516D95" w:rsidP="00D0215F">
            <w:pPr>
              <w:spacing w:before="120" w:after="120" w:line="240" w:lineRule="atLeast"/>
              <w:ind w:left="0" w:right="63" w:firstLine="0"/>
              <w:jc w:val="center"/>
              <w:rPr>
                <w:rFonts w:asciiTheme="minorHAnsi" w:hAnsiTheme="minorHAnsi" w:cstheme="minorHAnsi"/>
              </w:rPr>
            </w:pPr>
            <w:r w:rsidRPr="00D0215F">
              <w:rPr>
                <w:rFonts w:asciiTheme="minorHAnsi" w:hAnsiTheme="minorHAnsi" w:cstheme="minorHAnsi"/>
              </w:rPr>
              <w:t xml:space="preserve">UICN  </w:t>
            </w:r>
          </w:p>
          <w:p w:rsidR="00472602" w:rsidRPr="00D0215F" w:rsidRDefault="00516D95" w:rsidP="00D0215F">
            <w:pPr>
              <w:spacing w:before="120" w:after="120" w:line="240" w:lineRule="atLeast"/>
              <w:ind w:left="0" w:right="63" w:firstLine="0"/>
              <w:jc w:val="center"/>
              <w:rPr>
                <w:rFonts w:asciiTheme="minorHAnsi" w:hAnsiTheme="minorHAnsi" w:cstheme="minorHAnsi"/>
              </w:rPr>
            </w:pPr>
            <w:r w:rsidRPr="00D0215F">
              <w:rPr>
                <w:rFonts w:asciiTheme="minorHAnsi" w:hAnsiTheme="minorHAnsi" w:cstheme="minorHAnsi"/>
              </w:rPr>
              <w:t xml:space="preserve">España </w:t>
            </w:r>
          </w:p>
        </w:tc>
        <w:tc>
          <w:tcPr>
            <w:tcW w:w="1282" w:type="dxa"/>
            <w:tcBorders>
              <w:top w:val="single" w:sz="4" w:space="0" w:color="000000"/>
              <w:left w:val="single" w:sz="4" w:space="0" w:color="000000"/>
              <w:bottom w:val="single" w:sz="4" w:space="0" w:color="000000"/>
              <w:right w:val="single" w:sz="4" w:space="0" w:color="000000"/>
            </w:tcBorders>
          </w:tcPr>
          <w:p w:rsidR="00472602" w:rsidRPr="00D0215F" w:rsidRDefault="00516D95" w:rsidP="00D0215F">
            <w:pPr>
              <w:spacing w:before="120" w:after="120" w:line="240" w:lineRule="atLeast"/>
              <w:ind w:left="0" w:firstLine="0"/>
              <w:jc w:val="center"/>
              <w:rPr>
                <w:rFonts w:asciiTheme="minorHAnsi" w:hAnsiTheme="minorHAnsi" w:cstheme="minorHAnsi"/>
              </w:rPr>
            </w:pPr>
            <w:r w:rsidRPr="00D0215F">
              <w:rPr>
                <w:rFonts w:asciiTheme="minorHAnsi" w:hAnsiTheme="minorHAnsi" w:cstheme="minorHAnsi"/>
              </w:rPr>
              <w:t xml:space="preserve">Categoría UICN  </w:t>
            </w:r>
          </w:p>
          <w:p w:rsidR="00472602" w:rsidRPr="00D0215F" w:rsidRDefault="00516D95" w:rsidP="00D0215F">
            <w:pPr>
              <w:spacing w:before="120" w:after="120" w:line="240" w:lineRule="atLeast"/>
              <w:ind w:left="42" w:firstLine="0"/>
              <w:jc w:val="left"/>
              <w:rPr>
                <w:rFonts w:asciiTheme="minorHAnsi" w:hAnsiTheme="minorHAnsi" w:cstheme="minorHAnsi"/>
              </w:rPr>
            </w:pPr>
            <w:r w:rsidRPr="00D0215F">
              <w:rPr>
                <w:rFonts w:asciiTheme="minorHAnsi" w:hAnsiTheme="minorHAnsi" w:cstheme="minorHAnsi"/>
              </w:rPr>
              <w:t xml:space="preserve">Lista Roja </w:t>
            </w:r>
          </w:p>
          <w:p w:rsidR="00472602" w:rsidRPr="00D0215F" w:rsidRDefault="00516D95" w:rsidP="00D0215F">
            <w:pPr>
              <w:spacing w:before="120" w:after="120" w:line="240" w:lineRule="atLeast"/>
              <w:ind w:left="0" w:right="66" w:firstLine="0"/>
              <w:jc w:val="center"/>
              <w:rPr>
                <w:rFonts w:asciiTheme="minorHAnsi" w:hAnsiTheme="minorHAnsi" w:cstheme="minorHAnsi"/>
              </w:rPr>
            </w:pPr>
            <w:r w:rsidRPr="00D0215F">
              <w:rPr>
                <w:rFonts w:asciiTheme="minorHAnsi" w:hAnsiTheme="minorHAnsi" w:cstheme="minorHAnsi"/>
              </w:rPr>
              <w:t xml:space="preserve">CAPV </w:t>
            </w:r>
          </w:p>
        </w:tc>
        <w:tc>
          <w:tcPr>
            <w:tcW w:w="1422" w:type="dxa"/>
            <w:tcBorders>
              <w:top w:val="single" w:sz="4" w:space="0" w:color="000000"/>
              <w:left w:val="single" w:sz="4" w:space="0" w:color="000000"/>
              <w:bottom w:val="single" w:sz="4" w:space="0" w:color="000000"/>
              <w:right w:val="single" w:sz="4" w:space="0" w:color="000000"/>
            </w:tcBorders>
          </w:tcPr>
          <w:p w:rsidR="00472602" w:rsidRPr="00D0215F" w:rsidRDefault="00516D95" w:rsidP="00D0215F">
            <w:pPr>
              <w:spacing w:before="120" w:after="120" w:line="240" w:lineRule="atLeast"/>
              <w:ind w:left="0" w:firstLine="0"/>
              <w:jc w:val="center"/>
              <w:rPr>
                <w:rFonts w:asciiTheme="minorHAnsi" w:hAnsiTheme="minorHAnsi" w:cstheme="minorHAnsi"/>
              </w:rPr>
            </w:pPr>
            <w:r w:rsidRPr="00D0215F">
              <w:rPr>
                <w:rFonts w:asciiTheme="minorHAnsi" w:hAnsiTheme="minorHAnsi" w:cstheme="minorHAnsi"/>
              </w:rPr>
              <w:t xml:space="preserve">Carácter especie </w:t>
            </w:r>
          </w:p>
          <w:p w:rsidR="00472602" w:rsidRPr="00D0215F" w:rsidRDefault="00516D95" w:rsidP="00D0215F">
            <w:pPr>
              <w:spacing w:before="120" w:after="120" w:line="240" w:lineRule="atLeast"/>
              <w:ind w:left="0" w:right="62" w:firstLine="0"/>
              <w:jc w:val="center"/>
              <w:rPr>
                <w:rFonts w:asciiTheme="minorHAnsi" w:hAnsiTheme="minorHAnsi" w:cstheme="minorHAnsi"/>
              </w:rPr>
            </w:pPr>
            <w:r w:rsidRPr="00D0215F">
              <w:rPr>
                <w:rFonts w:asciiTheme="minorHAnsi" w:hAnsiTheme="minorHAnsi" w:cstheme="minorHAnsi"/>
              </w:rPr>
              <w:t xml:space="preserve">CAPV </w:t>
            </w:r>
          </w:p>
        </w:tc>
        <w:tc>
          <w:tcPr>
            <w:tcW w:w="2236" w:type="dxa"/>
            <w:gridSpan w:val="2"/>
            <w:tcBorders>
              <w:top w:val="single" w:sz="4" w:space="0" w:color="000000"/>
              <w:left w:val="single" w:sz="4" w:space="0" w:color="000000"/>
              <w:bottom w:val="single" w:sz="4" w:space="0" w:color="000000"/>
              <w:right w:val="single" w:sz="4" w:space="0" w:color="000000"/>
            </w:tcBorders>
          </w:tcPr>
          <w:p w:rsidR="00472602" w:rsidRPr="00D0215F" w:rsidRDefault="00516D95" w:rsidP="00D0215F">
            <w:pPr>
              <w:spacing w:before="120" w:after="120" w:line="240" w:lineRule="atLeast"/>
              <w:ind w:left="0" w:firstLine="0"/>
              <w:jc w:val="center"/>
              <w:rPr>
                <w:rFonts w:asciiTheme="minorHAnsi" w:hAnsiTheme="minorHAnsi" w:cstheme="minorHAnsi"/>
              </w:rPr>
            </w:pPr>
            <w:r w:rsidRPr="00D0215F">
              <w:rPr>
                <w:rFonts w:asciiTheme="minorHAnsi" w:hAnsiTheme="minorHAnsi" w:cstheme="minorHAnsi"/>
              </w:rPr>
              <w:t xml:space="preserve">Porcentaje de la población global en </w:t>
            </w:r>
          </w:p>
          <w:p w:rsidR="00472602" w:rsidRPr="00D0215F" w:rsidRDefault="00516D95" w:rsidP="00D0215F">
            <w:pPr>
              <w:spacing w:before="120" w:after="120" w:line="240" w:lineRule="atLeast"/>
              <w:ind w:left="0" w:right="67" w:firstLine="0"/>
              <w:jc w:val="center"/>
              <w:rPr>
                <w:rFonts w:asciiTheme="minorHAnsi" w:hAnsiTheme="minorHAnsi" w:cstheme="minorHAnsi"/>
              </w:rPr>
            </w:pPr>
            <w:r w:rsidRPr="00D0215F">
              <w:rPr>
                <w:rFonts w:asciiTheme="minorHAnsi" w:hAnsiTheme="minorHAnsi" w:cstheme="minorHAnsi"/>
              </w:rPr>
              <w:t xml:space="preserve">CAPV </w:t>
            </w:r>
          </w:p>
        </w:tc>
      </w:tr>
      <w:tr w:rsidR="00472602" w:rsidRPr="00D0215F">
        <w:trPr>
          <w:trHeight w:val="1148"/>
        </w:trPr>
        <w:tc>
          <w:tcPr>
            <w:tcW w:w="1219" w:type="dxa"/>
            <w:tcBorders>
              <w:top w:val="single" w:sz="4" w:space="0" w:color="000000"/>
              <w:left w:val="single" w:sz="4" w:space="0" w:color="000000"/>
              <w:bottom w:val="single" w:sz="4" w:space="0" w:color="000000"/>
              <w:right w:val="single" w:sz="4" w:space="0" w:color="000000"/>
            </w:tcBorders>
          </w:tcPr>
          <w:p w:rsidR="00472602" w:rsidRPr="00D0215F" w:rsidRDefault="00516D95" w:rsidP="00D0215F">
            <w:pPr>
              <w:spacing w:before="120" w:after="120" w:line="240" w:lineRule="atLeast"/>
              <w:ind w:left="0" w:right="63" w:firstLine="0"/>
              <w:jc w:val="center"/>
              <w:rPr>
                <w:rFonts w:asciiTheme="minorHAnsi" w:hAnsiTheme="minorHAnsi" w:cstheme="minorHAnsi"/>
              </w:rPr>
            </w:pPr>
            <w:r w:rsidRPr="00D0215F">
              <w:rPr>
                <w:rFonts w:asciiTheme="minorHAnsi" w:hAnsiTheme="minorHAnsi" w:cstheme="minorHAnsi"/>
              </w:rPr>
              <w:t xml:space="preserve">EP </w:t>
            </w:r>
          </w:p>
        </w:tc>
        <w:tc>
          <w:tcPr>
            <w:tcW w:w="1280" w:type="dxa"/>
            <w:tcBorders>
              <w:top w:val="single" w:sz="4" w:space="0" w:color="000000"/>
              <w:left w:val="single" w:sz="4" w:space="0" w:color="000000"/>
              <w:bottom w:val="single" w:sz="4" w:space="0" w:color="000000"/>
              <w:right w:val="single" w:sz="4" w:space="0" w:color="000000"/>
            </w:tcBorders>
          </w:tcPr>
          <w:p w:rsidR="00472602" w:rsidRPr="00D0215F" w:rsidRDefault="00516D95" w:rsidP="00D0215F">
            <w:pPr>
              <w:spacing w:before="120" w:after="120" w:line="240" w:lineRule="atLeast"/>
              <w:ind w:left="0" w:right="64" w:firstLine="0"/>
              <w:jc w:val="center"/>
              <w:rPr>
                <w:rFonts w:asciiTheme="minorHAnsi" w:hAnsiTheme="minorHAnsi" w:cstheme="minorHAnsi"/>
              </w:rPr>
            </w:pPr>
            <w:r w:rsidRPr="00D0215F">
              <w:rPr>
                <w:rFonts w:asciiTheme="minorHAnsi" w:hAnsiTheme="minorHAnsi" w:cstheme="minorHAnsi"/>
              </w:rPr>
              <w:t xml:space="preserve">LC </w:t>
            </w:r>
          </w:p>
        </w:tc>
        <w:tc>
          <w:tcPr>
            <w:tcW w:w="1283" w:type="dxa"/>
            <w:tcBorders>
              <w:top w:val="single" w:sz="4" w:space="0" w:color="000000"/>
              <w:left w:val="single" w:sz="4" w:space="0" w:color="000000"/>
              <w:bottom w:val="single" w:sz="4" w:space="0" w:color="000000"/>
              <w:right w:val="single" w:sz="4" w:space="0" w:color="000000"/>
            </w:tcBorders>
          </w:tcPr>
          <w:p w:rsidR="00472602" w:rsidRPr="00D0215F" w:rsidRDefault="00516D95" w:rsidP="00D0215F">
            <w:pPr>
              <w:spacing w:before="120" w:after="120" w:line="240" w:lineRule="atLeast"/>
              <w:ind w:left="0" w:right="65" w:firstLine="0"/>
              <w:jc w:val="center"/>
              <w:rPr>
                <w:rFonts w:asciiTheme="minorHAnsi" w:hAnsiTheme="minorHAnsi" w:cstheme="minorHAnsi"/>
              </w:rPr>
            </w:pPr>
            <w:r w:rsidRPr="00D0215F">
              <w:rPr>
                <w:rFonts w:asciiTheme="minorHAnsi" w:hAnsiTheme="minorHAnsi" w:cstheme="minorHAnsi"/>
              </w:rPr>
              <w:t xml:space="preserve">NT A4c </w:t>
            </w:r>
          </w:p>
        </w:tc>
        <w:tc>
          <w:tcPr>
            <w:tcW w:w="1282" w:type="dxa"/>
            <w:tcBorders>
              <w:top w:val="single" w:sz="4" w:space="0" w:color="000000"/>
              <w:left w:val="single" w:sz="4" w:space="0" w:color="000000"/>
              <w:bottom w:val="single" w:sz="4" w:space="0" w:color="000000"/>
              <w:right w:val="single" w:sz="4" w:space="0" w:color="000000"/>
            </w:tcBorders>
          </w:tcPr>
          <w:p w:rsidR="00472602" w:rsidRPr="00D0215F" w:rsidRDefault="00516D95" w:rsidP="00D0215F">
            <w:pPr>
              <w:spacing w:before="120" w:after="120" w:line="240" w:lineRule="atLeast"/>
              <w:ind w:left="0" w:right="66" w:firstLine="0"/>
              <w:jc w:val="center"/>
              <w:rPr>
                <w:rFonts w:asciiTheme="minorHAnsi" w:hAnsiTheme="minorHAnsi" w:cstheme="minorHAnsi"/>
              </w:rPr>
            </w:pPr>
            <w:r w:rsidRPr="00D0215F">
              <w:rPr>
                <w:rFonts w:asciiTheme="minorHAnsi" w:hAnsiTheme="minorHAnsi" w:cstheme="minorHAnsi"/>
              </w:rPr>
              <w:t xml:space="preserve">EP A1 </w:t>
            </w:r>
          </w:p>
        </w:tc>
        <w:tc>
          <w:tcPr>
            <w:tcW w:w="1422" w:type="dxa"/>
            <w:tcBorders>
              <w:top w:val="single" w:sz="4" w:space="0" w:color="000000"/>
              <w:left w:val="single" w:sz="4" w:space="0" w:color="000000"/>
              <w:bottom w:val="single" w:sz="4" w:space="0" w:color="000000"/>
              <w:right w:val="single" w:sz="4" w:space="0" w:color="000000"/>
            </w:tcBorders>
          </w:tcPr>
          <w:p w:rsidR="00472602" w:rsidRPr="00D0215F" w:rsidRDefault="00516D95" w:rsidP="00D0215F">
            <w:pPr>
              <w:spacing w:before="120" w:after="120" w:line="240" w:lineRule="atLeast"/>
              <w:ind w:left="0" w:firstLine="0"/>
              <w:jc w:val="center"/>
              <w:rPr>
                <w:rFonts w:asciiTheme="minorHAnsi" w:hAnsiTheme="minorHAnsi" w:cstheme="minorHAnsi"/>
              </w:rPr>
            </w:pPr>
            <w:r w:rsidRPr="00D0215F">
              <w:rPr>
                <w:rFonts w:asciiTheme="minorHAnsi" w:hAnsiTheme="minorHAnsi" w:cstheme="minorHAnsi"/>
              </w:rPr>
              <w:t xml:space="preserve">Invernante, migrante, reproductor </w:t>
            </w:r>
          </w:p>
        </w:tc>
        <w:tc>
          <w:tcPr>
            <w:tcW w:w="2236" w:type="dxa"/>
            <w:gridSpan w:val="2"/>
            <w:tcBorders>
              <w:top w:val="single" w:sz="4" w:space="0" w:color="000000"/>
              <w:left w:val="single" w:sz="4" w:space="0" w:color="000000"/>
              <w:bottom w:val="single" w:sz="4" w:space="0" w:color="000000"/>
              <w:right w:val="single" w:sz="4" w:space="0" w:color="000000"/>
            </w:tcBorders>
          </w:tcPr>
          <w:p w:rsidR="00472602" w:rsidRPr="00D0215F" w:rsidRDefault="00516D95" w:rsidP="00D0215F">
            <w:pPr>
              <w:spacing w:before="120" w:after="120" w:line="240" w:lineRule="atLeast"/>
              <w:ind w:left="0" w:right="66" w:firstLine="0"/>
              <w:jc w:val="center"/>
              <w:rPr>
                <w:rFonts w:asciiTheme="minorHAnsi" w:hAnsiTheme="minorHAnsi" w:cstheme="minorHAnsi"/>
              </w:rPr>
            </w:pPr>
            <w:r w:rsidRPr="00D0215F">
              <w:rPr>
                <w:rFonts w:asciiTheme="minorHAnsi" w:hAnsiTheme="minorHAnsi" w:cstheme="minorHAnsi"/>
              </w:rPr>
              <w:t xml:space="preserve">&lt; 1% </w:t>
            </w:r>
          </w:p>
        </w:tc>
      </w:tr>
      <w:tr w:rsidR="00472602" w:rsidRPr="00D0215F">
        <w:trPr>
          <w:trHeight w:val="769"/>
        </w:trPr>
        <w:tc>
          <w:tcPr>
            <w:tcW w:w="2500" w:type="dxa"/>
            <w:gridSpan w:val="2"/>
            <w:tcBorders>
              <w:top w:val="single" w:sz="4" w:space="0" w:color="000000"/>
              <w:left w:val="single" w:sz="4" w:space="0" w:color="000000"/>
              <w:bottom w:val="single" w:sz="4" w:space="0" w:color="000000"/>
              <w:right w:val="single" w:sz="4" w:space="0" w:color="000000"/>
            </w:tcBorders>
          </w:tcPr>
          <w:p w:rsidR="00472602" w:rsidRPr="00D0215F" w:rsidRDefault="00516D95" w:rsidP="00D0215F">
            <w:pPr>
              <w:spacing w:before="120" w:after="120" w:line="240" w:lineRule="atLeast"/>
              <w:ind w:left="0" w:right="61" w:firstLine="0"/>
              <w:jc w:val="center"/>
              <w:rPr>
                <w:rFonts w:asciiTheme="minorHAnsi" w:hAnsiTheme="minorHAnsi" w:cstheme="minorHAnsi"/>
              </w:rPr>
            </w:pPr>
            <w:r w:rsidRPr="00D0215F">
              <w:rPr>
                <w:rFonts w:asciiTheme="minorHAnsi" w:hAnsiTheme="minorHAnsi" w:cstheme="minorHAnsi"/>
              </w:rPr>
              <w:t xml:space="preserve">Directivas Aves </w:t>
            </w:r>
          </w:p>
          <w:p w:rsidR="00472602" w:rsidRPr="00D0215F" w:rsidRDefault="00516D95" w:rsidP="00D0215F">
            <w:pPr>
              <w:spacing w:before="120" w:after="120" w:line="240" w:lineRule="atLeast"/>
              <w:ind w:left="0" w:right="63" w:firstLine="0"/>
              <w:jc w:val="center"/>
              <w:rPr>
                <w:rFonts w:asciiTheme="minorHAnsi" w:hAnsiTheme="minorHAnsi" w:cstheme="minorHAnsi"/>
              </w:rPr>
            </w:pPr>
            <w:r w:rsidRPr="00D0215F">
              <w:rPr>
                <w:rFonts w:asciiTheme="minorHAnsi" w:hAnsiTheme="minorHAnsi" w:cstheme="minorHAnsi"/>
              </w:rPr>
              <w:t xml:space="preserve">[2009/147/CE] </w:t>
            </w:r>
          </w:p>
        </w:tc>
        <w:tc>
          <w:tcPr>
            <w:tcW w:w="2564" w:type="dxa"/>
            <w:gridSpan w:val="2"/>
            <w:tcBorders>
              <w:top w:val="single" w:sz="4" w:space="0" w:color="000000"/>
              <w:left w:val="single" w:sz="4" w:space="0" w:color="000000"/>
              <w:bottom w:val="single" w:sz="4" w:space="0" w:color="000000"/>
              <w:right w:val="single" w:sz="4" w:space="0" w:color="000000"/>
            </w:tcBorders>
          </w:tcPr>
          <w:p w:rsidR="00472602" w:rsidRPr="00D0215F" w:rsidRDefault="00516D95" w:rsidP="00D0215F">
            <w:pPr>
              <w:spacing w:before="120" w:after="120" w:line="240" w:lineRule="atLeast"/>
              <w:ind w:left="0" w:right="61" w:firstLine="0"/>
              <w:jc w:val="center"/>
              <w:rPr>
                <w:rFonts w:asciiTheme="minorHAnsi" w:hAnsiTheme="minorHAnsi" w:cstheme="minorHAnsi"/>
              </w:rPr>
            </w:pPr>
            <w:r w:rsidRPr="00D0215F">
              <w:rPr>
                <w:rFonts w:asciiTheme="minorHAnsi" w:hAnsiTheme="minorHAnsi" w:cstheme="minorHAnsi"/>
              </w:rPr>
              <w:t xml:space="preserve">Convenio de Berna </w:t>
            </w:r>
          </w:p>
        </w:tc>
        <w:tc>
          <w:tcPr>
            <w:tcW w:w="2214" w:type="dxa"/>
            <w:gridSpan w:val="2"/>
            <w:tcBorders>
              <w:top w:val="single" w:sz="4" w:space="0" w:color="000000"/>
              <w:left w:val="single" w:sz="4" w:space="0" w:color="000000"/>
              <w:bottom w:val="single" w:sz="4" w:space="0" w:color="000000"/>
              <w:right w:val="single" w:sz="4" w:space="0" w:color="000000"/>
            </w:tcBorders>
          </w:tcPr>
          <w:p w:rsidR="00472602" w:rsidRPr="00D0215F" w:rsidRDefault="00516D95" w:rsidP="00D0215F">
            <w:pPr>
              <w:spacing w:before="120" w:after="120" w:line="240" w:lineRule="atLeast"/>
              <w:ind w:left="94" w:firstLine="0"/>
              <w:jc w:val="left"/>
              <w:rPr>
                <w:rFonts w:asciiTheme="minorHAnsi" w:hAnsiTheme="minorHAnsi" w:cstheme="minorHAnsi"/>
              </w:rPr>
            </w:pPr>
            <w:r w:rsidRPr="00D0215F">
              <w:rPr>
                <w:rFonts w:asciiTheme="minorHAnsi" w:hAnsiTheme="minorHAnsi" w:cstheme="minorHAnsi"/>
              </w:rPr>
              <w:t xml:space="preserve">Convenio de Bonn </w:t>
            </w:r>
          </w:p>
        </w:tc>
        <w:tc>
          <w:tcPr>
            <w:tcW w:w="1444" w:type="dxa"/>
            <w:tcBorders>
              <w:top w:val="single" w:sz="4" w:space="0" w:color="000000"/>
              <w:left w:val="single" w:sz="4" w:space="0" w:color="000000"/>
              <w:bottom w:val="single" w:sz="4" w:space="0" w:color="000000"/>
              <w:right w:val="single" w:sz="4" w:space="0" w:color="000000"/>
            </w:tcBorders>
          </w:tcPr>
          <w:p w:rsidR="00472602" w:rsidRPr="00D0215F" w:rsidRDefault="00516D95" w:rsidP="00D0215F">
            <w:pPr>
              <w:spacing w:before="120" w:after="120" w:line="240" w:lineRule="atLeast"/>
              <w:ind w:left="0" w:right="64" w:firstLine="0"/>
              <w:jc w:val="center"/>
              <w:rPr>
                <w:rFonts w:asciiTheme="minorHAnsi" w:hAnsiTheme="minorHAnsi" w:cstheme="minorHAnsi"/>
              </w:rPr>
            </w:pPr>
            <w:r w:rsidRPr="00D0215F">
              <w:rPr>
                <w:rFonts w:asciiTheme="minorHAnsi" w:hAnsiTheme="minorHAnsi" w:cstheme="minorHAnsi"/>
              </w:rPr>
              <w:t xml:space="preserve">CITES </w:t>
            </w:r>
          </w:p>
        </w:tc>
      </w:tr>
      <w:tr w:rsidR="00472602" w:rsidRPr="00D0215F">
        <w:trPr>
          <w:trHeight w:val="390"/>
        </w:trPr>
        <w:tc>
          <w:tcPr>
            <w:tcW w:w="2500" w:type="dxa"/>
            <w:gridSpan w:val="2"/>
            <w:tcBorders>
              <w:top w:val="single" w:sz="4" w:space="0" w:color="000000"/>
              <w:left w:val="single" w:sz="4" w:space="0" w:color="000000"/>
              <w:bottom w:val="single" w:sz="4" w:space="0" w:color="000000"/>
              <w:right w:val="single" w:sz="4" w:space="0" w:color="000000"/>
            </w:tcBorders>
          </w:tcPr>
          <w:p w:rsidR="00472602" w:rsidRPr="00D0215F" w:rsidRDefault="00516D95" w:rsidP="00D0215F">
            <w:pPr>
              <w:spacing w:before="120" w:after="120" w:line="240" w:lineRule="atLeast"/>
              <w:ind w:left="0" w:right="63" w:firstLine="0"/>
              <w:jc w:val="center"/>
              <w:rPr>
                <w:rFonts w:asciiTheme="minorHAnsi" w:hAnsiTheme="minorHAnsi" w:cstheme="minorHAnsi"/>
              </w:rPr>
            </w:pPr>
            <w:r w:rsidRPr="00D0215F">
              <w:rPr>
                <w:rFonts w:asciiTheme="minorHAnsi" w:hAnsiTheme="minorHAnsi" w:cstheme="minorHAnsi"/>
              </w:rPr>
              <w:t xml:space="preserve">Anexo I </w:t>
            </w:r>
          </w:p>
        </w:tc>
        <w:tc>
          <w:tcPr>
            <w:tcW w:w="2564" w:type="dxa"/>
            <w:gridSpan w:val="2"/>
            <w:tcBorders>
              <w:top w:val="single" w:sz="4" w:space="0" w:color="000000"/>
              <w:left w:val="single" w:sz="4" w:space="0" w:color="000000"/>
              <w:bottom w:val="single" w:sz="4" w:space="0" w:color="000000"/>
              <w:right w:val="single" w:sz="4" w:space="0" w:color="000000"/>
            </w:tcBorders>
          </w:tcPr>
          <w:p w:rsidR="00472602" w:rsidRPr="00D0215F" w:rsidRDefault="00516D95" w:rsidP="00D0215F">
            <w:pPr>
              <w:spacing w:before="120" w:after="120" w:line="240" w:lineRule="atLeast"/>
              <w:ind w:left="0" w:right="60" w:firstLine="0"/>
              <w:jc w:val="center"/>
              <w:rPr>
                <w:rFonts w:asciiTheme="minorHAnsi" w:hAnsiTheme="minorHAnsi" w:cstheme="minorHAnsi"/>
              </w:rPr>
            </w:pPr>
            <w:r w:rsidRPr="00D0215F">
              <w:rPr>
                <w:rFonts w:asciiTheme="minorHAnsi" w:hAnsiTheme="minorHAnsi" w:cstheme="minorHAnsi"/>
              </w:rPr>
              <w:t xml:space="preserve">Anexo II </w:t>
            </w:r>
          </w:p>
        </w:tc>
        <w:tc>
          <w:tcPr>
            <w:tcW w:w="2214" w:type="dxa"/>
            <w:gridSpan w:val="2"/>
            <w:tcBorders>
              <w:top w:val="single" w:sz="4" w:space="0" w:color="000000"/>
              <w:left w:val="single" w:sz="4" w:space="0" w:color="000000"/>
              <w:bottom w:val="single" w:sz="4" w:space="0" w:color="000000"/>
              <w:right w:val="single" w:sz="4" w:space="0" w:color="000000"/>
            </w:tcBorders>
          </w:tcPr>
          <w:p w:rsidR="00472602" w:rsidRPr="00D0215F" w:rsidRDefault="00516D95" w:rsidP="00D0215F">
            <w:pPr>
              <w:spacing w:before="120" w:after="120" w:line="240" w:lineRule="atLeast"/>
              <w:ind w:left="0" w:right="59" w:firstLine="0"/>
              <w:jc w:val="center"/>
              <w:rPr>
                <w:rFonts w:asciiTheme="minorHAnsi" w:hAnsiTheme="minorHAnsi" w:cstheme="minorHAnsi"/>
              </w:rPr>
            </w:pPr>
            <w:r w:rsidRPr="00D0215F">
              <w:rPr>
                <w:rFonts w:asciiTheme="minorHAnsi" w:hAnsiTheme="minorHAnsi" w:cstheme="minorHAnsi"/>
              </w:rPr>
              <w:t xml:space="preserve">Anexo II </w:t>
            </w:r>
          </w:p>
        </w:tc>
        <w:tc>
          <w:tcPr>
            <w:tcW w:w="1444" w:type="dxa"/>
            <w:tcBorders>
              <w:top w:val="single" w:sz="4" w:space="0" w:color="000000"/>
              <w:left w:val="single" w:sz="4" w:space="0" w:color="000000"/>
              <w:bottom w:val="single" w:sz="4" w:space="0" w:color="000000"/>
              <w:right w:val="single" w:sz="4" w:space="0" w:color="000000"/>
            </w:tcBorders>
          </w:tcPr>
          <w:p w:rsidR="00472602" w:rsidRPr="00D0215F" w:rsidRDefault="00516D95" w:rsidP="00D0215F">
            <w:pPr>
              <w:spacing w:before="120" w:after="120" w:line="240" w:lineRule="atLeast"/>
              <w:ind w:left="70" w:firstLine="0"/>
              <w:jc w:val="left"/>
              <w:rPr>
                <w:rFonts w:asciiTheme="minorHAnsi" w:hAnsiTheme="minorHAnsi" w:cstheme="minorHAnsi"/>
              </w:rPr>
            </w:pPr>
            <w:r w:rsidRPr="00D0215F">
              <w:rPr>
                <w:rFonts w:asciiTheme="minorHAnsi" w:hAnsiTheme="minorHAnsi" w:cstheme="minorHAnsi"/>
              </w:rPr>
              <w:t xml:space="preserve">No incluido </w:t>
            </w:r>
          </w:p>
        </w:tc>
      </w:tr>
    </w:tbl>
    <w:p w:rsidR="00472602" w:rsidRPr="00D0215F" w:rsidRDefault="00516D95" w:rsidP="00D0215F">
      <w:pPr>
        <w:spacing w:before="120" w:after="120" w:line="240" w:lineRule="atLeast"/>
        <w:ind w:left="360" w:firstLine="0"/>
        <w:jc w:val="left"/>
        <w:rPr>
          <w:rFonts w:asciiTheme="minorHAnsi" w:hAnsiTheme="minorHAnsi" w:cstheme="minorHAnsi"/>
        </w:rPr>
      </w:pPr>
      <w:r w:rsidRPr="00D0215F">
        <w:rPr>
          <w:rFonts w:asciiTheme="minorHAnsi" w:hAnsiTheme="minorHAnsi" w:cstheme="minorHAnsi"/>
          <w:b/>
        </w:rPr>
        <w:t xml:space="preserve"> </w:t>
      </w:r>
    </w:p>
    <w:p w:rsidR="00472602" w:rsidRPr="00D0215F" w:rsidRDefault="00516D95" w:rsidP="00D0215F">
      <w:pPr>
        <w:spacing w:before="120" w:after="120" w:line="300" w:lineRule="atLeast"/>
        <w:ind w:left="-17" w:right="868" w:firstLine="0"/>
        <w:rPr>
          <w:rFonts w:asciiTheme="minorHAnsi" w:hAnsiTheme="minorHAnsi" w:cstheme="minorHAnsi"/>
        </w:rPr>
      </w:pPr>
      <w:r w:rsidRPr="00D0215F">
        <w:rPr>
          <w:rFonts w:asciiTheme="minorHAnsi" w:hAnsiTheme="minorHAnsi" w:cstheme="minorHAnsi"/>
        </w:rPr>
        <w:lastRenderedPageBreak/>
        <w:t xml:space="preserve">En la Lista Roja de Especies Amenazadas de la UICN el alcaraván común apareció en 2014 como “De preocupación menor” a nivel mundial (LC, </w:t>
      </w:r>
      <w:proofErr w:type="spellStart"/>
      <w:r w:rsidRPr="00D0215F">
        <w:rPr>
          <w:rFonts w:asciiTheme="minorHAnsi" w:hAnsiTheme="minorHAnsi" w:cstheme="minorHAnsi"/>
        </w:rPr>
        <w:t>Least</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Concern</w:t>
      </w:r>
      <w:proofErr w:type="spellEnd"/>
      <w:r w:rsidRPr="00D0215F">
        <w:rPr>
          <w:rFonts w:asciiTheme="minorHAnsi" w:hAnsiTheme="minorHAnsi" w:cstheme="minorHAnsi"/>
        </w:rPr>
        <w:t>) y ha mantenido la misma catalogación en la revisión llevada a cabo en 2016 (</w:t>
      </w:r>
      <w:proofErr w:type="spellStart"/>
      <w:r w:rsidRPr="00D0215F">
        <w:rPr>
          <w:rFonts w:asciiTheme="minorHAnsi" w:hAnsiTheme="minorHAnsi" w:cstheme="minorHAnsi"/>
        </w:rPr>
        <w:t>BirdLife</w:t>
      </w:r>
      <w:proofErr w:type="spellEnd"/>
      <w:r w:rsidRPr="00D0215F">
        <w:rPr>
          <w:rFonts w:asciiTheme="minorHAnsi" w:hAnsiTheme="minorHAnsi" w:cstheme="minorHAnsi"/>
        </w:rPr>
        <w:t xml:space="preserve"> International, 2018</w:t>
      </w:r>
      <w:r w:rsidRPr="00D0215F">
        <w:rPr>
          <w:rFonts w:asciiTheme="minorHAnsi" w:hAnsiTheme="minorHAnsi" w:cstheme="minorHAnsi"/>
        </w:rPr>
        <w:t>). La consideración más reciente se debe a que tiene una distribución global muy amplia, con 360.000-600.000 ejemplares (</w:t>
      </w:r>
      <w:proofErr w:type="spellStart"/>
      <w:r w:rsidRPr="00D0215F">
        <w:rPr>
          <w:rFonts w:asciiTheme="minorHAnsi" w:hAnsiTheme="minorHAnsi" w:cstheme="minorHAnsi"/>
        </w:rPr>
        <w:t>BirdLife</w:t>
      </w:r>
      <w:proofErr w:type="spellEnd"/>
      <w:r w:rsidRPr="00D0215F">
        <w:rPr>
          <w:rFonts w:asciiTheme="minorHAnsi" w:hAnsiTheme="minorHAnsi" w:cstheme="minorHAnsi"/>
        </w:rPr>
        <w:t xml:space="preserve"> International, 2018) y no cumple los criterios para considerarla como “Vulnerable”. </w:t>
      </w:r>
    </w:p>
    <w:p w:rsidR="00472602" w:rsidRPr="00D0215F" w:rsidRDefault="00516D95" w:rsidP="00D0215F">
      <w:pPr>
        <w:spacing w:before="120" w:after="120" w:line="300" w:lineRule="atLeast"/>
        <w:ind w:left="-17" w:right="868" w:firstLine="0"/>
        <w:rPr>
          <w:rFonts w:asciiTheme="minorHAnsi" w:hAnsiTheme="minorHAnsi" w:cstheme="minorHAnsi"/>
        </w:rPr>
      </w:pPr>
      <w:r w:rsidRPr="00D0215F">
        <w:rPr>
          <w:rFonts w:asciiTheme="minorHAnsi" w:hAnsiTheme="minorHAnsi" w:cstheme="minorHAnsi"/>
        </w:rPr>
        <w:t>Las poblaciones europeas sufrieron un gran desplome a finales del siglo XX, desapareciendo de Holanda y Alemania y quedando pequeños núcleos de poblaciones aisladas en el resto del continente, salvo España, Portugal, Francia y Rusia donde aún perduraban la</w:t>
      </w:r>
      <w:r w:rsidRPr="00D0215F">
        <w:rPr>
          <w:rFonts w:asciiTheme="minorHAnsi" w:hAnsiTheme="minorHAnsi" w:cstheme="minorHAnsi"/>
        </w:rPr>
        <w:t xml:space="preserve"> mayor parte de los contingentes europeos (</w:t>
      </w:r>
      <w:proofErr w:type="spellStart"/>
      <w:r w:rsidRPr="00D0215F">
        <w:rPr>
          <w:rFonts w:asciiTheme="minorHAnsi" w:hAnsiTheme="minorHAnsi" w:cstheme="minorHAnsi"/>
        </w:rPr>
        <w:t>Niphow</w:t>
      </w:r>
      <w:proofErr w:type="spellEnd"/>
      <w:r w:rsidRPr="00D0215F">
        <w:rPr>
          <w:rFonts w:asciiTheme="minorHAnsi" w:hAnsiTheme="minorHAnsi" w:cstheme="minorHAnsi"/>
        </w:rPr>
        <w:t>, 1997). Actualmente, se estima que la población europea podría contar con 53.400-88.200 parejas (</w:t>
      </w:r>
      <w:proofErr w:type="spellStart"/>
      <w:r w:rsidRPr="00D0215F">
        <w:rPr>
          <w:rFonts w:asciiTheme="minorHAnsi" w:hAnsiTheme="minorHAnsi" w:cstheme="minorHAnsi"/>
        </w:rPr>
        <w:t>Wetlands</w:t>
      </w:r>
      <w:proofErr w:type="spellEnd"/>
      <w:r w:rsidRPr="00D0215F">
        <w:rPr>
          <w:rFonts w:asciiTheme="minorHAnsi" w:hAnsiTheme="minorHAnsi" w:cstheme="minorHAnsi"/>
        </w:rPr>
        <w:t xml:space="preserve"> International, 2015) y parece estable e incluso en incremento en algunos países (</w:t>
      </w:r>
      <w:proofErr w:type="spellStart"/>
      <w:r w:rsidRPr="00D0215F">
        <w:rPr>
          <w:rFonts w:asciiTheme="minorHAnsi" w:hAnsiTheme="minorHAnsi" w:cstheme="minorHAnsi"/>
        </w:rPr>
        <w:t>BirdLife</w:t>
      </w:r>
      <w:proofErr w:type="spellEnd"/>
      <w:r w:rsidRPr="00D0215F">
        <w:rPr>
          <w:rFonts w:asciiTheme="minorHAnsi" w:hAnsiTheme="minorHAnsi" w:cstheme="minorHAnsi"/>
        </w:rPr>
        <w:t xml:space="preserve"> Internatio</w:t>
      </w:r>
      <w:r w:rsidRPr="00D0215F">
        <w:rPr>
          <w:rFonts w:asciiTheme="minorHAnsi" w:hAnsiTheme="minorHAnsi" w:cstheme="minorHAnsi"/>
        </w:rPr>
        <w:t>nal, 2015). Aunque estos datos contrastan con otras fuentes, que muestran como la tendencia es desconocida para el 46% de los países europeos, es positiva para el 14%, estable para el 21% y negativa para el 18% (</w:t>
      </w:r>
      <w:proofErr w:type="spellStart"/>
      <w:r w:rsidRPr="00D0215F">
        <w:rPr>
          <w:rFonts w:asciiTheme="minorHAnsi" w:hAnsiTheme="minorHAnsi" w:cstheme="minorHAnsi"/>
        </w:rPr>
        <w:t>BirdLife</w:t>
      </w:r>
      <w:proofErr w:type="spellEnd"/>
      <w:r w:rsidRPr="00D0215F">
        <w:rPr>
          <w:rFonts w:asciiTheme="minorHAnsi" w:hAnsiTheme="minorHAnsi" w:cstheme="minorHAnsi"/>
        </w:rPr>
        <w:t xml:space="preserve"> International, 2017). Además, recie</w:t>
      </w:r>
      <w:r w:rsidRPr="00D0215F">
        <w:rPr>
          <w:rFonts w:asciiTheme="minorHAnsi" w:hAnsiTheme="minorHAnsi" w:cstheme="minorHAnsi"/>
        </w:rPr>
        <w:t>ntes investigaciones contradicen estos datos, demostrando, por ejemplo, que la población francesa, una de las mejores de Europa, lejos de estar estable o en ligero crecimiento, como se presumía, está en severo declive (</w:t>
      </w:r>
      <w:proofErr w:type="spellStart"/>
      <w:r w:rsidRPr="00D0215F">
        <w:rPr>
          <w:rFonts w:asciiTheme="minorHAnsi" w:hAnsiTheme="minorHAnsi" w:cstheme="minorHAnsi"/>
        </w:rPr>
        <w:t>Gaget</w:t>
      </w:r>
      <w:proofErr w:type="spellEnd"/>
      <w:r w:rsidRPr="00D0215F">
        <w:rPr>
          <w:rFonts w:asciiTheme="minorHAnsi" w:hAnsiTheme="minorHAnsi" w:cstheme="minorHAnsi"/>
        </w:rPr>
        <w:t xml:space="preserve"> et al., 2018). De Juana et al. </w:t>
      </w:r>
      <w:r w:rsidRPr="00D0215F">
        <w:rPr>
          <w:rFonts w:asciiTheme="minorHAnsi" w:hAnsiTheme="minorHAnsi" w:cstheme="minorHAnsi"/>
        </w:rPr>
        <w:t xml:space="preserve">(2005) hablaban de tendencias dispares en España, con situaciones desfavorables en unas regiones y estables en otras a comienzos del siglo XIX, pero Berrio y </w:t>
      </w:r>
      <w:proofErr w:type="spellStart"/>
      <w:r w:rsidRPr="00D0215F">
        <w:rPr>
          <w:rFonts w:asciiTheme="minorHAnsi" w:hAnsiTheme="minorHAnsi" w:cstheme="minorHAnsi"/>
        </w:rPr>
        <w:t>Escandell</w:t>
      </w:r>
      <w:proofErr w:type="spellEnd"/>
      <w:r w:rsidRPr="00D0215F">
        <w:rPr>
          <w:rFonts w:asciiTheme="minorHAnsi" w:hAnsiTheme="minorHAnsi" w:cstheme="minorHAnsi"/>
        </w:rPr>
        <w:t xml:space="preserve"> (2017) muestran un declive moderado para los últimos años. </w:t>
      </w:r>
    </w:p>
    <w:p w:rsidR="00472602" w:rsidRDefault="00516D95" w:rsidP="00D0215F">
      <w:pPr>
        <w:spacing w:before="120" w:after="120" w:line="300" w:lineRule="atLeast"/>
        <w:ind w:left="-17" w:right="868" w:firstLine="0"/>
        <w:rPr>
          <w:rFonts w:asciiTheme="minorHAnsi" w:hAnsiTheme="minorHAnsi" w:cstheme="minorHAnsi"/>
        </w:rPr>
      </w:pPr>
      <w:r w:rsidRPr="00D0215F">
        <w:rPr>
          <w:rFonts w:asciiTheme="minorHAnsi" w:hAnsiTheme="minorHAnsi" w:cstheme="minorHAnsi"/>
        </w:rPr>
        <w:t>Las escasas citas de parejas</w:t>
      </w:r>
      <w:r w:rsidRPr="00D0215F">
        <w:rPr>
          <w:rFonts w:asciiTheme="minorHAnsi" w:hAnsiTheme="minorHAnsi" w:cstheme="minorHAnsi"/>
        </w:rPr>
        <w:t xml:space="preserve"> reproductoras en Euskadi (ver revisión de </w:t>
      </w:r>
      <w:proofErr w:type="spellStart"/>
      <w:r w:rsidRPr="00D0215F">
        <w:rPr>
          <w:rFonts w:asciiTheme="minorHAnsi" w:hAnsiTheme="minorHAnsi" w:cstheme="minorHAnsi"/>
        </w:rPr>
        <w:t>Belamendia</w:t>
      </w:r>
      <w:proofErr w:type="spellEnd"/>
      <w:r w:rsidRPr="00D0215F">
        <w:rPr>
          <w:rFonts w:asciiTheme="minorHAnsi" w:hAnsiTheme="minorHAnsi" w:cstheme="minorHAnsi"/>
        </w:rPr>
        <w:t xml:space="preserve"> &amp; Canabal, 2007) no permiten hablar de tendencias de población. No obstante, entre la década de los noventa y comienzos de los dos mil parecía existir una cierta estabilidad. En el censo de 2018 no se d</w:t>
      </w:r>
      <w:r w:rsidRPr="00D0215F">
        <w:rPr>
          <w:rFonts w:asciiTheme="minorHAnsi" w:hAnsiTheme="minorHAnsi" w:cstheme="minorHAnsi"/>
        </w:rPr>
        <w:t>etectó ningún ejemplar de alcaraván reproductor, pese a censarse en varias de las zonas con citas previas, y tampoco se recogieron citas de la especie en los últimos años (Zuberogoitia, 2018). No obstante, no se realizaron censos en Sierra Salvada, donde e</w:t>
      </w:r>
      <w:r w:rsidRPr="00D0215F">
        <w:rPr>
          <w:rFonts w:asciiTheme="minorHAnsi" w:hAnsiTheme="minorHAnsi" w:cstheme="minorHAnsi"/>
        </w:rPr>
        <w:t>staba el último reducto reproductor de la especie en Euskadi, con un único ejemplar (</w:t>
      </w:r>
      <w:proofErr w:type="spellStart"/>
      <w:r w:rsidRPr="00D0215F">
        <w:rPr>
          <w:rFonts w:asciiTheme="minorHAnsi" w:hAnsiTheme="minorHAnsi" w:cstheme="minorHAnsi"/>
        </w:rPr>
        <w:t>Belamendia</w:t>
      </w:r>
      <w:proofErr w:type="spellEnd"/>
      <w:r w:rsidRPr="00D0215F">
        <w:rPr>
          <w:rFonts w:asciiTheme="minorHAnsi" w:hAnsiTheme="minorHAnsi" w:cstheme="minorHAnsi"/>
        </w:rPr>
        <w:t xml:space="preserve"> &amp; Canabal, 2007). La población de alcaraván común en Euskadi, por tanto, podría haber desaparecido en la última década o estar al borde de hacerlo. </w:t>
      </w:r>
      <w:proofErr w:type="spellStart"/>
      <w:r w:rsidRPr="00D0215F">
        <w:rPr>
          <w:rFonts w:asciiTheme="minorHAnsi" w:hAnsiTheme="minorHAnsi" w:cstheme="minorHAnsi"/>
        </w:rPr>
        <w:t>Belamendia</w:t>
      </w:r>
      <w:proofErr w:type="spellEnd"/>
      <w:r w:rsidRPr="00D0215F">
        <w:rPr>
          <w:rFonts w:asciiTheme="minorHAnsi" w:hAnsiTheme="minorHAnsi" w:cstheme="minorHAnsi"/>
        </w:rPr>
        <w:t xml:space="preserve"> y</w:t>
      </w:r>
      <w:r w:rsidRPr="00D0215F">
        <w:rPr>
          <w:rFonts w:asciiTheme="minorHAnsi" w:hAnsiTheme="minorHAnsi" w:cstheme="minorHAnsi"/>
        </w:rPr>
        <w:t xml:space="preserve"> Canabal (2007) sugerían mantener a la especie como “De Interés Especial” por el reducido tamaño de sus poblaciones, su presencia puntual y su área de distribución marginal, tal como estaba establecido previamente en el CVEA (</w:t>
      </w:r>
      <w:proofErr w:type="spellStart"/>
      <w:r w:rsidRPr="00D0215F">
        <w:rPr>
          <w:rFonts w:asciiTheme="minorHAnsi" w:hAnsiTheme="minorHAnsi" w:cstheme="minorHAnsi"/>
        </w:rPr>
        <w:t>Gainzarain</w:t>
      </w:r>
      <w:proofErr w:type="spellEnd"/>
      <w:r w:rsidRPr="00D0215F">
        <w:rPr>
          <w:rFonts w:asciiTheme="minorHAnsi" w:hAnsiTheme="minorHAnsi" w:cstheme="minorHAnsi"/>
        </w:rPr>
        <w:t>, 1998). Sin embargo</w:t>
      </w:r>
      <w:r w:rsidRPr="00D0215F">
        <w:rPr>
          <w:rFonts w:asciiTheme="minorHAnsi" w:hAnsiTheme="minorHAnsi" w:cstheme="minorHAnsi"/>
        </w:rPr>
        <w:t>, atendiendo a la probable desaparición de los dos principales núcleos de reproducción, la especie debería ser catalogada en Euskadi, al menos, en la categoría de En Peligro (EP A1) debido a que las dos poblaciones, ya exiguas, se han desplomado y práctica</w:t>
      </w:r>
      <w:r w:rsidRPr="00D0215F">
        <w:rPr>
          <w:rFonts w:asciiTheme="minorHAnsi" w:hAnsiTheme="minorHAnsi" w:cstheme="minorHAnsi"/>
        </w:rPr>
        <w:t xml:space="preserve">mente han desaparecido, las causas que han motivado esta situación no parece que vayan a revertirse y las poblaciones cercanas, que podrían actuar como donantes, se encuentran también en declive. Pese a todo, la población ibérica y su área de distribución </w:t>
      </w:r>
      <w:r w:rsidRPr="00D0215F">
        <w:rPr>
          <w:rFonts w:asciiTheme="minorHAnsi" w:hAnsiTheme="minorHAnsi" w:cstheme="minorHAnsi"/>
        </w:rPr>
        <w:t xml:space="preserve">aún es grande, pudiendo revertirse la situación actual mediante la aplicación de medidas de conservación. </w:t>
      </w:r>
    </w:p>
    <w:p w:rsidR="00D0215F" w:rsidRPr="00D0215F" w:rsidRDefault="00D0215F" w:rsidP="00D0215F">
      <w:pPr>
        <w:spacing w:before="120" w:after="120" w:line="300" w:lineRule="atLeast"/>
        <w:ind w:left="-17" w:right="868" w:firstLine="0"/>
        <w:rPr>
          <w:rFonts w:asciiTheme="minorHAnsi" w:hAnsiTheme="minorHAnsi" w:cstheme="minorHAnsi"/>
        </w:rPr>
      </w:pPr>
    </w:p>
    <w:p w:rsidR="00472602" w:rsidRPr="00D0215F" w:rsidRDefault="00516D95" w:rsidP="00D0215F">
      <w:pPr>
        <w:numPr>
          <w:ilvl w:val="0"/>
          <w:numId w:val="1"/>
        </w:numPr>
        <w:spacing w:before="120" w:after="120" w:line="300" w:lineRule="atLeast"/>
        <w:ind w:hanging="349"/>
        <w:jc w:val="left"/>
        <w:rPr>
          <w:rFonts w:asciiTheme="minorHAnsi" w:hAnsiTheme="minorHAnsi" w:cstheme="minorHAnsi"/>
        </w:rPr>
      </w:pPr>
      <w:r w:rsidRPr="00D0215F">
        <w:rPr>
          <w:rFonts w:asciiTheme="minorHAnsi" w:hAnsiTheme="minorHAnsi" w:cstheme="minorHAnsi"/>
          <w:b/>
        </w:rPr>
        <w:t xml:space="preserve">Distribución de la especie: </w:t>
      </w:r>
    </w:p>
    <w:p w:rsidR="00472602" w:rsidRPr="00D0215F" w:rsidRDefault="00516D95" w:rsidP="00D0215F">
      <w:pPr>
        <w:spacing w:before="120" w:after="120" w:line="300" w:lineRule="atLeast"/>
        <w:ind w:left="-15" w:right="865" w:firstLine="0"/>
        <w:rPr>
          <w:rFonts w:asciiTheme="minorHAnsi" w:hAnsiTheme="minorHAnsi" w:cstheme="minorHAnsi"/>
        </w:rPr>
      </w:pPr>
      <w:r w:rsidRPr="00D0215F">
        <w:rPr>
          <w:rFonts w:asciiTheme="minorHAnsi" w:hAnsiTheme="minorHAnsi" w:cstheme="minorHAnsi"/>
        </w:rPr>
        <w:t>Distribuido por la mayoría de los países mediterráneos, tanto del norte de África, Europa y Oriente próximo, donde se co</w:t>
      </w:r>
      <w:r w:rsidRPr="00D0215F">
        <w:rPr>
          <w:rFonts w:asciiTheme="minorHAnsi" w:hAnsiTheme="minorHAnsi" w:cstheme="minorHAnsi"/>
        </w:rPr>
        <w:t>mporta como residente, alcanzando como reproductor estival puntual países del centro de Europa como Polonia, Chequia y Hungría y regiones de Oriente Medio hasta la frontera con China y Mongolia (</w:t>
      </w:r>
      <w:proofErr w:type="spellStart"/>
      <w:r w:rsidRPr="00D0215F">
        <w:rPr>
          <w:rFonts w:asciiTheme="minorHAnsi" w:hAnsiTheme="minorHAnsi" w:cstheme="minorHAnsi"/>
        </w:rPr>
        <w:t>BirLife</w:t>
      </w:r>
      <w:proofErr w:type="spellEnd"/>
      <w:r w:rsidRPr="00D0215F">
        <w:rPr>
          <w:rFonts w:asciiTheme="minorHAnsi" w:hAnsiTheme="minorHAnsi" w:cstheme="minorHAnsi"/>
        </w:rPr>
        <w:t xml:space="preserve"> International, 2019). En España ocupa buena parte del</w:t>
      </w:r>
      <w:r w:rsidRPr="00D0215F">
        <w:rPr>
          <w:rFonts w:asciiTheme="minorHAnsi" w:hAnsiTheme="minorHAnsi" w:cstheme="minorHAnsi"/>
        </w:rPr>
        <w:t xml:space="preserve"> área mediterránea, ausentándose de la franja cantábrica y de buena parte del litoral levantino, y está presente también en las islas Baleares y Canarias (de Juana et al., 2003). </w:t>
      </w:r>
    </w:p>
    <w:p w:rsidR="00472602" w:rsidRPr="00D0215F" w:rsidRDefault="00516D95" w:rsidP="00D0215F">
      <w:pPr>
        <w:spacing w:before="120" w:after="120" w:line="300" w:lineRule="atLeast"/>
        <w:ind w:left="-15" w:right="865" w:firstLine="0"/>
        <w:rPr>
          <w:rFonts w:asciiTheme="minorHAnsi" w:hAnsiTheme="minorHAnsi" w:cstheme="minorHAnsi"/>
        </w:rPr>
      </w:pPr>
      <w:r w:rsidRPr="00D0215F">
        <w:rPr>
          <w:rFonts w:asciiTheme="minorHAnsi" w:hAnsiTheme="minorHAnsi" w:cstheme="minorHAnsi"/>
        </w:rPr>
        <w:t>En Euskadi, las citas de ejemplares reproductores se restringen a tres zonas</w:t>
      </w:r>
      <w:r w:rsidRPr="00D0215F">
        <w:rPr>
          <w:rFonts w:asciiTheme="minorHAnsi" w:hAnsiTheme="minorHAnsi" w:cstheme="minorHAnsi"/>
        </w:rPr>
        <w:t xml:space="preserve">, una de 1984, en zona </w:t>
      </w:r>
      <w:proofErr w:type="spellStart"/>
      <w:r w:rsidRPr="00D0215F">
        <w:rPr>
          <w:rFonts w:asciiTheme="minorHAnsi" w:hAnsiTheme="minorHAnsi" w:cstheme="minorHAnsi"/>
        </w:rPr>
        <w:t>semiesteparia</w:t>
      </w:r>
      <w:proofErr w:type="spellEnd"/>
      <w:r w:rsidRPr="00D0215F">
        <w:rPr>
          <w:rFonts w:asciiTheme="minorHAnsi" w:hAnsiTheme="minorHAnsi" w:cstheme="minorHAnsi"/>
        </w:rPr>
        <w:t xml:space="preserve"> de pastizal seco cerca de Moreda, Rioja Alavesa (Alvarez et al., 1985), otra en los campos cerealistas del entorno del Condado de Treviño (Burgos), donde fue citado en varias ocasiones en los años noventa (Román et al.,</w:t>
      </w:r>
      <w:r w:rsidRPr="00D0215F">
        <w:rPr>
          <w:rFonts w:asciiTheme="minorHAnsi" w:hAnsiTheme="minorHAnsi" w:cstheme="minorHAnsi"/>
        </w:rPr>
        <w:t xml:space="preserve"> 1996; de Juana et al. 2003; </w:t>
      </w:r>
      <w:proofErr w:type="spellStart"/>
      <w:r w:rsidRPr="00D0215F">
        <w:rPr>
          <w:rFonts w:asciiTheme="minorHAnsi" w:hAnsiTheme="minorHAnsi" w:cstheme="minorHAnsi"/>
        </w:rPr>
        <w:t>Belamendia</w:t>
      </w:r>
      <w:proofErr w:type="spellEnd"/>
      <w:r w:rsidRPr="00D0215F">
        <w:rPr>
          <w:rFonts w:asciiTheme="minorHAnsi" w:hAnsiTheme="minorHAnsi" w:cstheme="minorHAnsi"/>
        </w:rPr>
        <w:t xml:space="preserve"> &amp; Canabal, 2007) y, la tercera, en los páramos de Sierra Salvada, donde ha sido citada en los años noventa y en la primera década de </w:t>
      </w:r>
      <w:r w:rsidR="00D0215F">
        <w:rPr>
          <w:rFonts w:asciiTheme="minorHAnsi" w:hAnsiTheme="minorHAnsi" w:cstheme="minorHAnsi"/>
        </w:rPr>
        <w:t>este siglo XXI</w:t>
      </w:r>
      <w:r w:rsidRPr="00D0215F">
        <w:rPr>
          <w:rFonts w:asciiTheme="minorHAnsi" w:hAnsiTheme="minorHAnsi" w:cstheme="minorHAnsi"/>
        </w:rPr>
        <w:t xml:space="preserve"> (Román et al., 1996; de Juana et al. 2003; </w:t>
      </w:r>
      <w:proofErr w:type="spellStart"/>
      <w:r w:rsidRPr="00D0215F">
        <w:rPr>
          <w:rFonts w:asciiTheme="minorHAnsi" w:hAnsiTheme="minorHAnsi" w:cstheme="minorHAnsi"/>
        </w:rPr>
        <w:t>Belamendia</w:t>
      </w:r>
      <w:proofErr w:type="spellEnd"/>
      <w:r w:rsidRPr="00D0215F">
        <w:rPr>
          <w:rFonts w:asciiTheme="minorHAnsi" w:hAnsiTheme="minorHAnsi" w:cstheme="minorHAnsi"/>
        </w:rPr>
        <w:t xml:space="preserve"> &amp; Canabal, 2007). </w:t>
      </w:r>
    </w:p>
    <w:p w:rsidR="00472602" w:rsidRPr="00D0215F" w:rsidRDefault="00516D95" w:rsidP="00D0215F">
      <w:pPr>
        <w:spacing w:before="120" w:after="120" w:line="300" w:lineRule="atLeast"/>
        <w:ind w:left="0" w:firstLine="0"/>
        <w:jc w:val="left"/>
        <w:rPr>
          <w:rFonts w:asciiTheme="minorHAnsi" w:hAnsiTheme="minorHAnsi" w:cstheme="minorHAnsi"/>
        </w:rPr>
      </w:pPr>
      <w:r w:rsidRPr="00D0215F">
        <w:rPr>
          <w:rFonts w:asciiTheme="minorHAnsi" w:hAnsiTheme="minorHAnsi" w:cstheme="minorHAnsi"/>
        </w:rPr>
        <w:t xml:space="preserve"> </w:t>
      </w:r>
    </w:p>
    <w:p w:rsidR="00472602" w:rsidRPr="00D0215F" w:rsidRDefault="00516D95" w:rsidP="00D0215F">
      <w:pPr>
        <w:spacing w:before="120" w:after="120" w:line="300" w:lineRule="atLeast"/>
        <w:ind w:left="0" w:right="877" w:firstLine="0"/>
        <w:rPr>
          <w:rFonts w:asciiTheme="minorHAnsi" w:hAnsiTheme="minorHAnsi" w:cstheme="minorHAnsi"/>
          <w:sz w:val="20"/>
          <w:szCs w:val="20"/>
        </w:rPr>
      </w:pPr>
      <w:r w:rsidRPr="00D0215F">
        <w:rPr>
          <w:rFonts w:asciiTheme="minorHAnsi" w:hAnsiTheme="minorHAnsi" w:cstheme="minorHAnsi"/>
          <w:sz w:val="20"/>
          <w:szCs w:val="20"/>
        </w:rPr>
        <w:t xml:space="preserve">Figura 1. Evolución de las poblaciones de alcaraván común en Euskadi entre 1980 y 2018. Información recogida en el atlas de vertebrados continentales del País Vasco (AVCPV 1985; Álvarez </w:t>
      </w:r>
      <w:r w:rsidRPr="00D0215F">
        <w:rPr>
          <w:rFonts w:asciiTheme="minorHAnsi" w:hAnsiTheme="minorHAnsi" w:cstheme="minorHAnsi"/>
          <w:i/>
          <w:sz w:val="20"/>
          <w:szCs w:val="20"/>
        </w:rPr>
        <w:t>et al</w:t>
      </w:r>
      <w:r w:rsidRPr="00D0215F">
        <w:rPr>
          <w:rFonts w:asciiTheme="minorHAnsi" w:hAnsiTheme="minorHAnsi" w:cstheme="minorHAnsi"/>
          <w:sz w:val="20"/>
          <w:szCs w:val="20"/>
        </w:rPr>
        <w:t xml:space="preserve">., 1985); atlas de Burgos (AAN 1996; Román </w:t>
      </w:r>
      <w:r w:rsidRPr="00D0215F">
        <w:rPr>
          <w:rFonts w:asciiTheme="minorHAnsi" w:hAnsiTheme="minorHAnsi" w:cstheme="minorHAnsi"/>
          <w:i/>
          <w:sz w:val="20"/>
          <w:szCs w:val="20"/>
        </w:rPr>
        <w:t>et al</w:t>
      </w:r>
      <w:r w:rsidRPr="00D0215F">
        <w:rPr>
          <w:rFonts w:asciiTheme="minorHAnsi" w:hAnsiTheme="minorHAnsi" w:cstheme="minorHAnsi"/>
          <w:sz w:val="20"/>
          <w:szCs w:val="20"/>
        </w:rPr>
        <w:t>., 1996); cens</w:t>
      </w:r>
      <w:r w:rsidRPr="00D0215F">
        <w:rPr>
          <w:rFonts w:asciiTheme="minorHAnsi" w:hAnsiTheme="minorHAnsi" w:cstheme="minorHAnsi"/>
          <w:sz w:val="20"/>
          <w:szCs w:val="20"/>
        </w:rPr>
        <w:t xml:space="preserve">o específico en la CAPV (Censo 2007; </w:t>
      </w:r>
      <w:proofErr w:type="spellStart"/>
      <w:r w:rsidRPr="00D0215F">
        <w:rPr>
          <w:rFonts w:asciiTheme="minorHAnsi" w:hAnsiTheme="minorHAnsi" w:cstheme="minorHAnsi"/>
          <w:sz w:val="20"/>
          <w:szCs w:val="20"/>
        </w:rPr>
        <w:t>Belamendia</w:t>
      </w:r>
      <w:proofErr w:type="spellEnd"/>
      <w:r w:rsidRPr="00D0215F">
        <w:rPr>
          <w:rFonts w:asciiTheme="minorHAnsi" w:hAnsiTheme="minorHAnsi" w:cstheme="minorHAnsi"/>
          <w:sz w:val="20"/>
          <w:szCs w:val="20"/>
        </w:rPr>
        <w:t xml:space="preserve"> &amp; Canabal, 2007); atlas de las aves </w:t>
      </w:r>
      <w:proofErr w:type="spellStart"/>
      <w:r w:rsidRPr="00D0215F">
        <w:rPr>
          <w:rFonts w:asciiTheme="minorHAnsi" w:hAnsiTheme="minorHAnsi" w:cstheme="minorHAnsi"/>
          <w:sz w:val="20"/>
          <w:szCs w:val="20"/>
        </w:rPr>
        <w:t>nidificantes</w:t>
      </w:r>
      <w:proofErr w:type="spellEnd"/>
      <w:r w:rsidRPr="00D0215F">
        <w:rPr>
          <w:rFonts w:asciiTheme="minorHAnsi" w:hAnsiTheme="minorHAnsi" w:cstheme="minorHAnsi"/>
          <w:sz w:val="20"/>
          <w:szCs w:val="20"/>
        </w:rPr>
        <w:t xml:space="preserve"> de Euskadi (ANE; Zuberogoitia, 2018), que en este caso es nula. </w:t>
      </w:r>
    </w:p>
    <w:p w:rsidR="00472602" w:rsidRPr="00D0215F" w:rsidRDefault="00516D95" w:rsidP="00D0215F">
      <w:pPr>
        <w:spacing w:before="120" w:after="120" w:line="240" w:lineRule="atLeast"/>
        <w:ind w:left="0" w:right="821" w:firstLine="0"/>
        <w:jc w:val="right"/>
        <w:rPr>
          <w:rFonts w:asciiTheme="minorHAnsi" w:hAnsiTheme="minorHAnsi" w:cstheme="minorHAnsi"/>
        </w:rPr>
      </w:pPr>
      <w:r w:rsidRPr="00D0215F">
        <w:rPr>
          <w:rFonts w:asciiTheme="minorHAnsi" w:hAnsiTheme="minorHAnsi" w:cstheme="minorHAnsi"/>
          <w:noProof/>
        </w:rPr>
        <w:drawing>
          <wp:inline distT="0" distB="0" distL="0" distR="0">
            <wp:extent cx="5399532" cy="3819906"/>
            <wp:effectExtent l="0" t="0" r="0" b="0"/>
            <wp:docPr id="267" name="Picture 267"/>
            <wp:cNvGraphicFramePr/>
            <a:graphic xmlns:a="http://schemas.openxmlformats.org/drawingml/2006/main">
              <a:graphicData uri="http://schemas.openxmlformats.org/drawingml/2006/picture">
                <pic:pic xmlns:pic="http://schemas.openxmlformats.org/drawingml/2006/picture">
                  <pic:nvPicPr>
                    <pic:cNvPr id="267" name="Picture 267"/>
                    <pic:cNvPicPr/>
                  </pic:nvPicPr>
                  <pic:blipFill>
                    <a:blip r:embed="rId9"/>
                    <a:stretch>
                      <a:fillRect/>
                    </a:stretch>
                  </pic:blipFill>
                  <pic:spPr>
                    <a:xfrm>
                      <a:off x="0" y="0"/>
                      <a:ext cx="5399532" cy="3819906"/>
                    </a:xfrm>
                    <a:prstGeom prst="rect">
                      <a:avLst/>
                    </a:prstGeom>
                  </pic:spPr>
                </pic:pic>
              </a:graphicData>
            </a:graphic>
          </wp:inline>
        </w:drawing>
      </w:r>
      <w:r w:rsidRPr="00D0215F">
        <w:rPr>
          <w:rFonts w:asciiTheme="minorHAnsi" w:eastAsia="Times New Roman" w:hAnsiTheme="minorHAnsi" w:cstheme="minorHAnsi"/>
        </w:rPr>
        <w:t xml:space="preserve"> </w:t>
      </w:r>
    </w:p>
    <w:p w:rsidR="00472602" w:rsidRPr="00D0215F" w:rsidRDefault="00516D95" w:rsidP="00D0215F">
      <w:pPr>
        <w:spacing w:before="120" w:after="120" w:line="240" w:lineRule="atLeast"/>
        <w:ind w:left="0" w:firstLine="0"/>
        <w:jc w:val="left"/>
        <w:rPr>
          <w:rFonts w:asciiTheme="minorHAnsi" w:hAnsiTheme="minorHAnsi" w:cstheme="minorHAnsi"/>
        </w:rPr>
      </w:pPr>
      <w:r w:rsidRPr="00D0215F">
        <w:rPr>
          <w:rFonts w:asciiTheme="minorHAnsi" w:hAnsiTheme="minorHAnsi" w:cstheme="minorHAnsi"/>
        </w:rPr>
        <w:t xml:space="preserve"> </w:t>
      </w:r>
    </w:p>
    <w:p w:rsidR="00472602" w:rsidRPr="00D0215F" w:rsidRDefault="00516D95" w:rsidP="00D0215F">
      <w:pPr>
        <w:numPr>
          <w:ilvl w:val="0"/>
          <w:numId w:val="1"/>
        </w:numPr>
        <w:spacing w:before="120" w:after="120" w:line="300" w:lineRule="atLeast"/>
        <w:ind w:hanging="349"/>
        <w:jc w:val="left"/>
        <w:rPr>
          <w:rFonts w:asciiTheme="minorHAnsi" w:hAnsiTheme="minorHAnsi" w:cstheme="minorHAnsi"/>
        </w:rPr>
      </w:pPr>
      <w:r w:rsidRPr="00D0215F">
        <w:rPr>
          <w:rFonts w:asciiTheme="minorHAnsi" w:hAnsiTheme="minorHAnsi" w:cstheme="minorHAnsi"/>
          <w:b/>
        </w:rPr>
        <w:t xml:space="preserve">Biología de la especie:  </w:t>
      </w:r>
    </w:p>
    <w:p w:rsidR="00472602" w:rsidRPr="00D0215F" w:rsidRDefault="00516D95" w:rsidP="00D0215F">
      <w:pPr>
        <w:spacing w:before="120" w:after="120" w:line="300" w:lineRule="atLeast"/>
        <w:ind w:left="-15" w:right="865" w:firstLine="0"/>
        <w:rPr>
          <w:rFonts w:asciiTheme="minorHAnsi" w:hAnsiTheme="minorHAnsi" w:cstheme="minorHAnsi"/>
        </w:rPr>
      </w:pPr>
      <w:r w:rsidRPr="00D0215F">
        <w:rPr>
          <w:rFonts w:asciiTheme="minorHAnsi" w:hAnsiTheme="minorHAnsi" w:cstheme="minorHAnsi"/>
        </w:rPr>
        <w:t>Especie de zonas llanas abiertas, con vegetación de escaso port</w:t>
      </w:r>
      <w:r w:rsidRPr="00D0215F">
        <w:rPr>
          <w:rFonts w:asciiTheme="minorHAnsi" w:hAnsiTheme="minorHAnsi" w:cstheme="minorHAnsi"/>
        </w:rPr>
        <w:t xml:space="preserve">e, tanto de vegetación natural (pastizales secos, estepas o </w:t>
      </w:r>
      <w:proofErr w:type="spellStart"/>
      <w:r w:rsidRPr="00D0215F">
        <w:rPr>
          <w:rFonts w:asciiTheme="minorHAnsi" w:hAnsiTheme="minorHAnsi" w:cstheme="minorHAnsi"/>
        </w:rPr>
        <w:t>semidesiertos</w:t>
      </w:r>
      <w:proofErr w:type="spellEnd"/>
      <w:r w:rsidRPr="00D0215F">
        <w:rPr>
          <w:rFonts w:asciiTheme="minorHAnsi" w:hAnsiTheme="minorHAnsi" w:cstheme="minorHAnsi"/>
        </w:rPr>
        <w:t xml:space="preserve">, brezales y zonas de monte bajo mediterráneo), como ambientes agrícolas, principalmente de </w:t>
      </w:r>
      <w:proofErr w:type="gramStart"/>
      <w:r w:rsidRPr="00D0215F">
        <w:rPr>
          <w:rFonts w:asciiTheme="minorHAnsi" w:hAnsiTheme="minorHAnsi" w:cstheme="minorHAnsi"/>
        </w:rPr>
        <w:t>secano</w:t>
      </w:r>
      <w:proofErr w:type="gramEnd"/>
      <w:r w:rsidRPr="00D0215F">
        <w:rPr>
          <w:rFonts w:asciiTheme="minorHAnsi" w:hAnsiTheme="minorHAnsi" w:cstheme="minorHAnsi"/>
        </w:rPr>
        <w:t xml:space="preserve"> pero también algunas zonas de regadío (</w:t>
      </w:r>
      <w:proofErr w:type="spellStart"/>
      <w:r w:rsidRPr="00D0215F">
        <w:rPr>
          <w:rFonts w:asciiTheme="minorHAnsi" w:hAnsiTheme="minorHAnsi" w:cstheme="minorHAnsi"/>
        </w:rPr>
        <w:t>Batten</w:t>
      </w:r>
      <w:proofErr w:type="spellEnd"/>
      <w:r w:rsidRPr="00D0215F">
        <w:rPr>
          <w:rFonts w:asciiTheme="minorHAnsi" w:hAnsiTheme="minorHAnsi" w:cstheme="minorHAnsi"/>
        </w:rPr>
        <w:t xml:space="preserve"> et al., 1990; Barros, 1995; de Juana, </w:t>
      </w:r>
      <w:r w:rsidRPr="00D0215F">
        <w:rPr>
          <w:rFonts w:asciiTheme="minorHAnsi" w:hAnsiTheme="minorHAnsi" w:cstheme="minorHAnsi"/>
        </w:rPr>
        <w:t>2003). En cualquier caso, en las zonas agrícolas evita los cultivos de porte alto y no selecciona los cultivos de cereal, sino los eriales, barbechos, parameras, etc., con vegetación rala y estable en el tiempo (Martínez &amp; de Juana, 1996; de Juana, 2003; T</w:t>
      </w:r>
      <w:r w:rsidRPr="00D0215F">
        <w:rPr>
          <w:rFonts w:asciiTheme="minorHAnsi" w:hAnsiTheme="minorHAnsi" w:cstheme="minorHAnsi"/>
        </w:rPr>
        <w:t xml:space="preserve">raba et al., 2010). </w:t>
      </w:r>
    </w:p>
    <w:p w:rsidR="00472602" w:rsidRPr="00D0215F" w:rsidRDefault="00516D95" w:rsidP="00D0215F">
      <w:pPr>
        <w:spacing w:before="120" w:after="120" w:line="300" w:lineRule="atLeast"/>
        <w:ind w:left="-15" w:right="865" w:firstLine="0"/>
        <w:rPr>
          <w:rFonts w:asciiTheme="minorHAnsi" w:hAnsiTheme="minorHAnsi" w:cstheme="minorHAnsi"/>
        </w:rPr>
      </w:pPr>
      <w:r w:rsidRPr="00D0215F">
        <w:rPr>
          <w:rFonts w:asciiTheme="minorHAnsi" w:hAnsiTheme="minorHAnsi" w:cstheme="minorHAnsi"/>
        </w:rPr>
        <w:t xml:space="preserve">La mayoría de las puestas se realizan en abril, siendo comunes las puestas de reemplazo y algunos casos de segundas puestas hasta julio (Barros &amp; de Juana, 1997; Snow &amp; </w:t>
      </w:r>
      <w:proofErr w:type="spellStart"/>
      <w:r w:rsidRPr="00D0215F">
        <w:rPr>
          <w:rFonts w:asciiTheme="minorHAnsi" w:hAnsiTheme="minorHAnsi" w:cstheme="minorHAnsi"/>
        </w:rPr>
        <w:t>Perrins</w:t>
      </w:r>
      <w:proofErr w:type="spellEnd"/>
      <w:r w:rsidRPr="00D0215F">
        <w:rPr>
          <w:rFonts w:asciiTheme="minorHAnsi" w:hAnsiTheme="minorHAnsi" w:cstheme="minorHAnsi"/>
        </w:rPr>
        <w:t>, 1998;</w:t>
      </w:r>
      <w:r w:rsidRPr="00D0215F">
        <w:rPr>
          <w:rFonts w:asciiTheme="minorHAnsi" w:eastAsia="Times New Roman" w:hAnsiTheme="minorHAnsi" w:cstheme="minorHAnsi"/>
          <w:color w:val="080100"/>
        </w:rPr>
        <w:t xml:space="preserve"> </w:t>
      </w:r>
      <w:proofErr w:type="spellStart"/>
      <w:r w:rsidRPr="00D0215F">
        <w:rPr>
          <w:rFonts w:asciiTheme="minorHAnsi" w:hAnsiTheme="minorHAnsi" w:cstheme="minorHAnsi"/>
        </w:rPr>
        <w:t>Gaget</w:t>
      </w:r>
      <w:proofErr w:type="spellEnd"/>
      <w:r w:rsidRPr="00D0215F">
        <w:rPr>
          <w:rFonts w:asciiTheme="minorHAnsi" w:hAnsiTheme="minorHAnsi" w:cstheme="minorHAnsi"/>
        </w:rPr>
        <w:t xml:space="preserve"> et al., 2018). Las puestas son de dos huevos,</w:t>
      </w:r>
      <w:r w:rsidRPr="00D0215F">
        <w:rPr>
          <w:rFonts w:asciiTheme="minorHAnsi" w:hAnsiTheme="minorHAnsi" w:cstheme="minorHAnsi"/>
        </w:rPr>
        <w:t xml:space="preserve"> aunque también hay algunas de un solo huevo (</w:t>
      </w:r>
      <w:proofErr w:type="spellStart"/>
      <w:r w:rsidRPr="00D0215F">
        <w:rPr>
          <w:rFonts w:asciiTheme="minorHAnsi" w:hAnsiTheme="minorHAnsi" w:cstheme="minorHAnsi"/>
        </w:rPr>
        <w:t>Hume</w:t>
      </w:r>
      <w:proofErr w:type="spellEnd"/>
      <w:r w:rsidRPr="00D0215F">
        <w:rPr>
          <w:rFonts w:asciiTheme="minorHAnsi" w:hAnsiTheme="minorHAnsi" w:cstheme="minorHAnsi"/>
        </w:rPr>
        <w:t xml:space="preserve"> &amp; </w:t>
      </w:r>
      <w:proofErr w:type="spellStart"/>
      <w:r w:rsidRPr="00D0215F">
        <w:rPr>
          <w:rFonts w:asciiTheme="minorHAnsi" w:hAnsiTheme="minorHAnsi" w:cstheme="minorHAnsi"/>
        </w:rPr>
        <w:t>Kirwan</w:t>
      </w:r>
      <w:proofErr w:type="spellEnd"/>
      <w:r w:rsidRPr="00D0215F">
        <w:rPr>
          <w:rFonts w:asciiTheme="minorHAnsi" w:hAnsiTheme="minorHAnsi" w:cstheme="minorHAnsi"/>
        </w:rPr>
        <w:t xml:space="preserve">, 2013; </w:t>
      </w:r>
      <w:proofErr w:type="spellStart"/>
      <w:r w:rsidRPr="00D0215F">
        <w:rPr>
          <w:rFonts w:asciiTheme="minorHAnsi" w:hAnsiTheme="minorHAnsi" w:cstheme="minorHAnsi"/>
        </w:rPr>
        <w:t>Gaget</w:t>
      </w:r>
      <w:proofErr w:type="spellEnd"/>
      <w:r w:rsidRPr="00D0215F">
        <w:rPr>
          <w:rFonts w:asciiTheme="minorHAnsi" w:hAnsiTheme="minorHAnsi" w:cstheme="minorHAnsi"/>
        </w:rPr>
        <w:t xml:space="preserve"> et al., 2018). </w:t>
      </w:r>
    </w:p>
    <w:p w:rsidR="00472602" w:rsidRDefault="00516D95" w:rsidP="00D0215F">
      <w:pPr>
        <w:spacing w:before="120" w:after="120" w:line="300" w:lineRule="atLeast"/>
        <w:ind w:left="-15" w:right="865" w:firstLine="0"/>
        <w:rPr>
          <w:rFonts w:asciiTheme="minorHAnsi" w:hAnsiTheme="minorHAnsi" w:cstheme="minorHAnsi"/>
        </w:rPr>
      </w:pPr>
      <w:r w:rsidRPr="00D0215F">
        <w:rPr>
          <w:rFonts w:asciiTheme="minorHAnsi" w:hAnsiTheme="minorHAnsi" w:cstheme="minorHAnsi"/>
        </w:rPr>
        <w:t>Se alimentan fundamentalmente de lombrices, coleópteros, ortópteros, hormigas y otros insectos (Amat, 1986; Barros &amp; de Juana, 1997; Green et al., 2000). Las poblacion</w:t>
      </w:r>
      <w:r w:rsidRPr="00D0215F">
        <w:rPr>
          <w:rFonts w:asciiTheme="minorHAnsi" w:hAnsiTheme="minorHAnsi" w:cstheme="minorHAnsi"/>
        </w:rPr>
        <w:t>es de alcaravanes ibéricos están sujetas a cambios interanuales debido a los descensos poblacionales de estos invertebrados en periodos de sequía (Rey-</w:t>
      </w:r>
      <w:proofErr w:type="spellStart"/>
      <w:r w:rsidRPr="00D0215F">
        <w:rPr>
          <w:rFonts w:asciiTheme="minorHAnsi" w:hAnsiTheme="minorHAnsi" w:cstheme="minorHAnsi"/>
        </w:rPr>
        <w:t>Beyanas</w:t>
      </w:r>
      <w:proofErr w:type="spellEnd"/>
      <w:r w:rsidRPr="00D0215F">
        <w:rPr>
          <w:rFonts w:asciiTheme="minorHAnsi" w:hAnsiTheme="minorHAnsi" w:cstheme="minorHAnsi"/>
        </w:rPr>
        <w:t xml:space="preserve"> et al., 2010). </w:t>
      </w:r>
    </w:p>
    <w:p w:rsidR="00D0215F" w:rsidRPr="00D0215F" w:rsidRDefault="00D0215F" w:rsidP="00D0215F">
      <w:pPr>
        <w:spacing w:before="120" w:after="120" w:line="300" w:lineRule="atLeast"/>
        <w:ind w:left="-15" w:right="865" w:firstLine="0"/>
        <w:rPr>
          <w:rFonts w:asciiTheme="minorHAnsi" w:hAnsiTheme="minorHAnsi" w:cstheme="minorHAnsi"/>
        </w:rPr>
      </w:pPr>
    </w:p>
    <w:p w:rsidR="00472602" w:rsidRPr="00D0215F" w:rsidRDefault="00516D95" w:rsidP="00D0215F">
      <w:pPr>
        <w:numPr>
          <w:ilvl w:val="0"/>
          <w:numId w:val="1"/>
        </w:numPr>
        <w:spacing w:before="120" w:after="120" w:line="300" w:lineRule="atLeast"/>
        <w:ind w:hanging="349"/>
        <w:jc w:val="left"/>
        <w:rPr>
          <w:rFonts w:asciiTheme="minorHAnsi" w:hAnsiTheme="minorHAnsi" w:cstheme="minorHAnsi"/>
        </w:rPr>
      </w:pPr>
      <w:r w:rsidRPr="00D0215F">
        <w:rPr>
          <w:rFonts w:asciiTheme="minorHAnsi" w:hAnsiTheme="minorHAnsi" w:cstheme="minorHAnsi"/>
          <w:b/>
        </w:rPr>
        <w:t xml:space="preserve">Estado del conocimiento:   </w:t>
      </w:r>
    </w:p>
    <w:p w:rsidR="00472602" w:rsidRDefault="00516D95" w:rsidP="00D0215F">
      <w:pPr>
        <w:spacing w:before="120" w:after="120" w:line="300" w:lineRule="atLeast"/>
        <w:ind w:left="-15" w:right="865" w:firstLine="0"/>
        <w:rPr>
          <w:rFonts w:asciiTheme="minorHAnsi" w:hAnsiTheme="minorHAnsi" w:cstheme="minorHAnsi"/>
        </w:rPr>
      </w:pPr>
      <w:r w:rsidRPr="00D0215F">
        <w:rPr>
          <w:rFonts w:asciiTheme="minorHAnsi" w:hAnsiTheme="minorHAnsi" w:cstheme="minorHAnsi"/>
        </w:rPr>
        <w:t>Los datos de la especie como reproductor en la CAPV s</w:t>
      </w:r>
      <w:r w:rsidRPr="00D0215F">
        <w:rPr>
          <w:rFonts w:asciiTheme="minorHAnsi" w:hAnsiTheme="minorHAnsi" w:cstheme="minorHAnsi"/>
        </w:rPr>
        <w:t>on muy escasos y limitados a la presencia de individuos en parcelas de cultivo con zonas de pasto y matorral y parameras con brezales y pastos (</w:t>
      </w:r>
      <w:proofErr w:type="spellStart"/>
      <w:r w:rsidRPr="00D0215F">
        <w:rPr>
          <w:rFonts w:asciiTheme="minorHAnsi" w:hAnsiTheme="minorHAnsi" w:cstheme="minorHAnsi"/>
        </w:rPr>
        <w:t>Gainzarain</w:t>
      </w:r>
      <w:proofErr w:type="spellEnd"/>
      <w:r w:rsidRPr="00D0215F">
        <w:rPr>
          <w:rFonts w:asciiTheme="minorHAnsi" w:hAnsiTheme="minorHAnsi" w:cstheme="minorHAnsi"/>
        </w:rPr>
        <w:t xml:space="preserve">, 1998; </w:t>
      </w:r>
      <w:proofErr w:type="spellStart"/>
      <w:r w:rsidRPr="00D0215F">
        <w:rPr>
          <w:rFonts w:asciiTheme="minorHAnsi" w:hAnsiTheme="minorHAnsi" w:cstheme="minorHAnsi"/>
        </w:rPr>
        <w:t>Belamendia</w:t>
      </w:r>
      <w:proofErr w:type="spellEnd"/>
      <w:r w:rsidRPr="00D0215F">
        <w:rPr>
          <w:rFonts w:asciiTheme="minorHAnsi" w:hAnsiTheme="minorHAnsi" w:cstheme="minorHAnsi"/>
        </w:rPr>
        <w:t xml:space="preserve"> &amp; Canabal, 2007). Por otra parte, el alcaraván es una especie </w:t>
      </w:r>
      <w:proofErr w:type="spellStart"/>
      <w:r w:rsidRPr="00D0215F">
        <w:rPr>
          <w:rFonts w:asciiTheme="minorHAnsi" w:hAnsiTheme="minorHAnsi" w:cstheme="minorHAnsi"/>
        </w:rPr>
        <w:t>migradora</w:t>
      </w:r>
      <w:proofErr w:type="spellEnd"/>
      <w:r w:rsidRPr="00D0215F">
        <w:rPr>
          <w:rFonts w:asciiTheme="minorHAnsi" w:hAnsiTheme="minorHAnsi" w:cstheme="minorHAnsi"/>
        </w:rPr>
        <w:t xml:space="preserve"> e invernant</w:t>
      </w:r>
      <w:r w:rsidRPr="00D0215F">
        <w:rPr>
          <w:rFonts w:asciiTheme="minorHAnsi" w:hAnsiTheme="minorHAnsi" w:cstheme="minorHAnsi"/>
        </w:rPr>
        <w:t xml:space="preserve">e parcial en la CAPV, con citas puntuales de notables números coincidiendo con jornadas de paso intenso otoñales (Zuberogoitia et al., 1995; Galarza, 1997). En invierno puede detectarse en zonas húmedas (marismas), pero principalmente en amplios prados de </w:t>
      </w:r>
      <w:r w:rsidRPr="00D0215F">
        <w:rPr>
          <w:rFonts w:asciiTheme="minorHAnsi" w:hAnsiTheme="minorHAnsi" w:cstheme="minorHAnsi"/>
        </w:rPr>
        <w:t xml:space="preserve">siega y zonas agrícolas (ver Zuberogoitia, 2018). </w:t>
      </w:r>
    </w:p>
    <w:p w:rsidR="00D0215F" w:rsidRPr="00D0215F" w:rsidRDefault="00D0215F" w:rsidP="00D0215F">
      <w:pPr>
        <w:spacing w:before="120" w:after="120" w:line="300" w:lineRule="atLeast"/>
        <w:ind w:left="-15" w:right="865" w:firstLine="0"/>
        <w:rPr>
          <w:rFonts w:asciiTheme="minorHAnsi" w:hAnsiTheme="minorHAnsi" w:cstheme="minorHAnsi"/>
        </w:rPr>
      </w:pPr>
    </w:p>
    <w:p w:rsidR="00472602" w:rsidRPr="00D0215F" w:rsidRDefault="00516D95" w:rsidP="00D0215F">
      <w:pPr>
        <w:numPr>
          <w:ilvl w:val="0"/>
          <w:numId w:val="1"/>
        </w:numPr>
        <w:spacing w:before="120" w:after="120" w:line="300" w:lineRule="atLeast"/>
        <w:ind w:hanging="349"/>
        <w:jc w:val="left"/>
        <w:rPr>
          <w:rFonts w:asciiTheme="minorHAnsi" w:hAnsiTheme="minorHAnsi" w:cstheme="minorHAnsi"/>
        </w:rPr>
      </w:pPr>
      <w:r w:rsidRPr="00D0215F">
        <w:rPr>
          <w:rFonts w:asciiTheme="minorHAnsi" w:hAnsiTheme="minorHAnsi" w:cstheme="minorHAnsi"/>
          <w:b/>
        </w:rPr>
        <w:t xml:space="preserve">Amenazas: </w:t>
      </w:r>
    </w:p>
    <w:p w:rsidR="00472602" w:rsidRPr="00D0215F" w:rsidRDefault="00516D95" w:rsidP="00D0215F">
      <w:pPr>
        <w:spacing w:before="120" w:after="120" w:line="300" w:lineRule="atLeast"/>
        <w:ind w:left="-15" w:right="865" w:firstLine="0"/>
        <w:rPr>
          <w:rFonts w:asciiTheme="minorHAnsi" w:hAnsiTheme="minorHAnsi" w:cstheme="minorHAnsi"/>
        </w:rPr>
      </w:pPr>
      <w:r w:rsidRPr="00D0215F">
        <w:rPr>
          <w:rFonts w:asciiTheme="minorHAnsi" w:hAnsiTheme="minorHAnsi" w:cstheme="minorHAnsi"/>
        </w:rPr>
        <w:t>Las principales amenazas para el alcaraván vienen de los cambios de manejo de las zonas agrícolas, donde se pasa de cultivos de secano a regadío, se eliminan barbechos y lindes, y se dan cambios</w:t>
      </w:r>
      <w:r w:rsidRPr="00D0215F">
        <w:rPr>
          <w:rFonts w:asciiTheme="minorHAnsi" w:hAnsiTheme="minorHAnsi" w:cstheme="minorHAnsi"/>
        </w:rPr>
        <w:t xml:space="preserve"> en los procesos de recolección de las cosechas (Traba et al., 2010). </w:t>
      </w:r>
    </w:p>
    <w:p w:rsidR="00472602" w:rsidRPr="00D0215F" w:rsidRDefault="00516D95" w:rsidP="00D0215F">
      <w:pPr>
        <w:spacing w:before="120" w:after="120" w:line="300" w:lineRule="atLeast"/>
        <w:ind w:left="-15" w:right="865" w:firstLine="0"/>
        <w:rPr>
          <w:rFonts w:asciiTheme="minorHAnsi" w:hAnsiTheme="minorHAnsi" w:cstheme="minorHAnsi"/>
        </w:rPr>
      </w:pPr>
      <w:r w:rsidRPr="00D0215F">
        <w:rPr>
          <w:rFonts w:asciiTheme="minorHAnsi" w:hAnsiTheme="minorHAnsi" w:cstheme="minorHAnsi"/>
        </w:rPr>
        <w:t>Los trabajos agrícolas son los causantes de la pérdida de un porcentaje importante de los nidos (</w:t>
      </w:r>
      <w:proofErr w:type="spellStart"/>
      <w:r w:rsidRPr="00D0215F">
        <w:rPr>
          <w:rFonts w:asciiTheme="minorHAnsi" w:hAnsiTheme="minorHAnsi" w:cstheme="minorHAnsi"/>
        </w:rPr>
        <w:t>Gaget</w:t>
      </w:r>
      <w:proofErr w:type="spellEnd"/>
      <w:r w:rsidRPr="00D0215F">
        <w:rPr>
          <w:rFonts w:asciiTheme="minorHAnsi" w:hAnsiTheme="minorHAnsi" w:cstheme="minorHAnsi"/>
        </w:rPr>
        <w:t xml:space="preserve"> et al., 2018). Los mismos autores demostraron que la limitación de alimento era otra de las causas que condicionan la reproducción de los alcaravanes, pe</w:t>
      </w:r>
      <w:r w:rsidRPr="00D0215F">
        <w:rPr>
          <w:rFonts w:asciiTheme="minorHAnsi" w:hAnsiTheme="minorHAnsi" w:cstheme="minorHAnsi"/>
        </w:rPr>
        <w:t xml:space="preserve">ro también la supervivencia. En este sentido, el abuso de pesticidas, </w:t>
      </w:r>
      <w:proofErr w:type="spellStart"/>
      <w:r w:rsidRPr="00D0215F">
        <w:rPr>
          <w:rFonts w:asciiTheme="minorHAnsi" w:hAnsiTheme="minorHAnsi" w:cstheme="minorHAnsi"/>
        </w:rPr>
        <w:t>neonicotinoides</w:t>
      </w:r>
      <w:proofErr w:type="spellEnd"/>
      <w:r w:rsidRPr="00D0215F">
        <w:rPr>
          <w:rFonts w:asciiTheme="minorHAnsi" w:hAnsiTheme="minorHAnsi" w:cstheme="minorHAnsi"/>
        </w:rPr>
        <w:t xml:space="preserve"> en particular, he llevado al declive generalizado de comunidades de plantas e insectos, además de aves insectívoras y granívoras (</w:t>
      </w:r>
      <w:proofErr w:type="spellStart"/>
      <w:r w:rsidRPr="00D0215F">
        <w:rPr>
          <w:rFonts w:asciiTheme="minorHAnsi" w:hAnsiTheme="minorHAnsi" w:cstheme="minorHAnsi"/>
        </w:rPr>
        <w:t>Mineau</w:t>
      </w:r>
      <w:proofErr w:type="spellEnd"/>
      <w:r w:rsidRPr="00D0215F">
        <w:rPr>
          <w:rFonts w:asciiTheme="minorHAnsi" w:hAnsiTheme="minorHAnsi" w:cstheme="minorHAnsi"/>
        </w:rPr>
        <w:t xml:space="preserve"> &amp; </w:t>
      </w:r>
      <w:proofErr w:type="spellStart"/>
      <w:r w:rsidRPr="00D0215F">
        <w:rPr>
          <w:rFonts w:asciiTheme="minorHAnsi" w:hAnsiTheme="minorHAnsi" w:cstheme="minorHAnsi"/>
        </w:rPr>
        <w:t>Whiteside</w:t>
      </w:r>
      <w:proofErr w:type="spellEnd"/>
      <w:r w:rsidRPr="00D0215F">
        <w:rPr>
          <w:rFonts w:asciiTheme="minorHAnsi" w:hAnsiTheme="minorHAnsi" w:cstheme="minorHAnsi"/>
        </w:rPr>
        <w:t xml:space="preserve">, 2013; </w:t>
      </w:r>
      <w:proofErr w:type="spellStart"/>
      <w:r w:rsidRPr="00D0215F">
        <w:rPr>
          <w:rFonts w:asciiTheme="minorHAnsi" w:hAnsiTheme="minorHAnsi" w:cstheme="minorHAnsi"/>
        </w:rPr>
        <w:t>Hallmann</w:t>
      </w:r>
      <w:proofErr w:type="spellEnd"/>
      <w:r w:rsidRPr="00D0215F">
        <w:rPr>
          <w:rFonts w:asciiTheme="minorHAnsi" w:hAnsiTheme="minorHAnsi" w:cstheme="minorHAnsi"/>
        </w:rPr>
        <w:t xml:space="preserve"> et al</w:t>
      </w:r>
      <w:r w:rsidRPr="00D0215F">
        <w:rPr>
          <w:rFonts w:asciiTheme="minorHAnsi" w:hAnsiTheme="minorHAnsi" w:cstheme="minorHAnsi"/>
        </w:rPr>
        <w:t xml:space="preserve">., 2014; </w:t>
      </w:r>
      <w:proofErr w:type="spellStart"/>
      <w:r w:rsidRPr="00D0215F">
        <w:rPr>
          <w:rFonts w:asciiTheme="minorHAnsi" w:hAnsiTheme="minorHAnsi" w:cstheme="minorHAnsi"/>
        </w:rPr>
        <w:t>Gilburn</w:t>
      </w:r>
      <w:proofErr w:type="spellEnd"/>
      <w:r w:rsidRPr="00D0215F">
        <w:rPr>
          <w:rFonts w:asciiTheme="minorHAnsi" w:hAnsiTheme="minorHAnsi" w:cstheme="minorHAnsi"/>
        </w:rPr>
        <w:t xml:space="preserve"> et al., 2015). </w:t>
      </w:r>
    </w:p>
    <w:p w:rsidR="00472602" w:rsidRPr="00D0215F" w:rsidRDefault="00516D95" w:rsidP="00D0215F">
      <w:pPr>
        <w:spacing w:before="120" w:after="120" w:line="300" w:lineRule="atLeast"/>
        <w:ind w:left="-15" w:right="865" w:firstLine="0"/>
        <w:rPr>
          <w:rFonts w:asciiTheme="minorHAnsi" w:hAnsiTheme="minorHAnsi" w:cstheme="minorHAnsi"/>
        </w:rPr>
      </w:pPr>
      <w:r w:rsidRPr="00D0215F">
        <w:rPr>
          <w:rFonts w:asciiTheme="minorHAnsi" w:hAnsiTheme="minorHAnsi" w:cstheme="minorHAnsi"/>
        </w:rPr>
        <w:t>El desarrollo de zonas urbanas y las infraestructuras asociadas, principalmente red de carreteras, tiene un efecto negativo en las poblaciones de alcaravanes, afectando de forma directa (muerte por atropellos y pérdida de n</w:t>
      </w:r>
      <w:r w:rsidRPr="00D0215F">
        <w:rPr>
          <w:rFonts w:asciiTheme="minorHAnsi" w:hAnsiTheme="minorHAnsi" w:cstheme="minorHAnsi"/>
        </w:rPr>
        <w:t xml:space="preserve">idadas) e indirecta (incremento de molestias, pérdida de capacidad ecológica, etc.; Clarke et al., 2013)  </w:t>
      </w:r>
    </w:p>
    <w:p w:rsidR="00472602" w:rsidRDefault="00516D95" w:rsidP="00D0215F">
      <w:pPr>
        <w:spacing w:before="120" w:after="120" w:line="300" w:lineRule="atLeast"/>
        <w:ind w:left="-15" w:right="865" w:firstLine="0"/>
        <w:rPr>
          <w:rFonts w:asciiTheme="minorHAnsi" w:hAnsiTheme="minorHAnsi" w:cstheme="minorHAnsi"/>
        </w:rPr>
      </w:pPr>
      <w:r w:rsidRPr="00D0215F">
        <w:rPr>
          <w:rFonts w:asciiTheme="minorHAnsi" w:hAnsiTheme="minorHAnsi" w:cstheme="minorHAnsi"/>
        </w:rPr>
        <w:t xml:space="preserve">Aunque es una especie amenazada y su caza está prohibida, aún se disparan ejemplares durante la migración </w:t>
      </w:r>
      <w:proofErr w:type="spellStart"/>
      <w:r w:rsidRPr="00D0215F">
        <w:rPr>
          <w:rFonts w:asciiTheme="minorHAnsi" w:hAnsiTheme="minorHAnsi" w:cstheme="minorHAnsi"/>
        </w:rPr>
        <w:t>postnupcial</w:t>
      </w:r>
      <w:proofErr w:type="spellEnd"/>
      <w:r w:rsidRPr="00D0215F">
        <w:rPr>
          <w:rFonts w:asciiTheme="minorHAnsi" w:hAnsiTheme="minorHAnsi" w:cstheme="minorHAnsi"/>
        </w:rPr>
        <w:t>. Además, las colisiones con ten</w:t>
      </w:r>
      <w:r w:rsidRPr="00D0215F">
        <w:rPr>
          <w:rFonts w:asciiTheme="minorHAnsi" w:hAnsiTheme="minorHAnsi" w:cstheme="minorHAnsi"/>
        </w:rPr>
        <w:t>didos y vallas también causan un elevado número de bajas (</w:t>
      </w:r>
      <w:proofErr w:type="spellStart"/>
      <w:r w:rsidRPr="00D0215F">
        <w:rPr>
          <w:rFonts w:asciiTheme="minorHAnsi" w:hAnsiTheme="minorHAnsi" w:cstheme="minorHAnsi"/>
        </w:rPr>
        <w:t>Hume</w:t>
      </w:r>
      <w:proofErr w:type="spellEnd"/>
      <w:r w:rsidRPr="00D0215F">
        <w:rPr>
          <w:rFonts w:asciiTheme="minorHAnsi" w:hAnsiTheme="minorHAnsi" w:cstheme="minorHAnsi"/>
        </w:rPr>
        <w:t xml:space="preserve"> &amp; </w:t>
      </w:r>
      <w:proofErr w:type="spellStart"/>
      <w:r w:rsidRPr="00D0215F">
        <w:rPr>
          <w:rFonts w:asciiTheme="minorHAnsi" w:hAnsiTheme="minorHAnsi" w:cstheme="minorHAnsi"/>
        </w:rPr>
        <w:t>Kirwan</w:t>
      </w:r>
      <w:proofErr w:type="spellEnd"/>
      <w:r w:rsidRPr="00D0215F">
        <w:rPr>
          <w:rFonts w:asciiTheme="minorHAnsi" w:hAnsiTheme="minorHAnsi" w:cstheme="minorHAnsi"/>
        </w:rPr>
        <w:t xml:space="preserve">, 2013). </w:t>
      </w:r>
    </w:p>
    <w:p w:rsidR="00D0215F" w:rsidRPr="00D0215F" w:rsidRDefault="00D0215F" w:rsidP="00D0215F">
      <w:pPr>
        <w:spacing w:before="120" w:after="120" w:line="300" w:lineRule="atLeast"/>
        <w:ind w:left="-15" w:right="865" w:firstLine="0"/>
        <w:rPr>
          <w:rFonts w:asciiTheme="minorHAnsi" w:hAnsiTheme="minorHAnsi" w:cstheme="minorHAnsi"/>
        </w:rPr>
      </w:pPr>
    </w:p>
    <w:p w:rsidR="00472602" w:rsidRPr="00D0215F" w:rsidRDefault="00516D95" w:rsidP="00D0215F">
      <w:pPr>
        <w:numPr>
          <w:ilvl w:val="0"/>
          <w:numId w:val="2"/>
        </w:numPr>
        <w:spacing w:before="120" w:after="120" w:line="300" w:lineRule="atLeast"/>
        <w:ind w:hanging="349"/>
        <w:jc w:val="left"/>
        <w:rPr>
          <w:rFonts w:asciiTheme="minorHAnsi" w:hAnsiTheme="minorHAnsi" w:cstheme="minorHAnsi"/>
        </w:rPr>
      </w:pPr>
      <w:r w:rsidRPr="00D0215F">
        <w:rPr>
          <w:rFonts w:asciiTheme="minorHAnsi" w:hAnsiTheme="minorHAnsi" w:cstheme="minorHAnsi"/>
          <w:b/>
        </w:rPr>
        <w:t xml:space="preserve">Acciones de conservación: </w:t>
      </w:r>
    </w:p>
    <w:p w:rsidR="00472602" w:rsidRPr="00D0215F" w:rsidRDefault="00516D95" w:rsidP="00D0215F">
      <w:pPr>
        <w:spacing w:before="120" w:after="120" w:line="300" w:lineRule="atLeast"/>
        <w:ind w:left="-15" w:right="865" w:firstLine="0"/>
        <w:rPr>
          <w:rFonts w:asciiTheme="minorHAnsi" w:hAnsiTheme="minorHAnsi" w:cstheme="minorHAnsi"/>
        </w:rPr>
      </w:pPr>
      <w:r w:rsidRPr="00D0215F">
        <w:rPr>
          <w:rFonts w:asciiTheme="minorHAnsi" w:hAnsiTheme="minorHAnsi" w:cstheme="minorHAnsi"/>
        </w:rPr>
        <w:t>En las zonas agrícolas sería importante mantener zonas seguras de hábitat ade</w:t>
      </w:r>
      <w:r w:rsidR="00D0215F">
        <w:rPr>
          <w:rFonts w:asciiTheme="minorHAnsi" w:hAnsiTheme="minorHAnsi" w:cstheme="minorHAnsi"/>
        </w:rPr>
        <w:t xml:space="preserve">cuado (Thompson et al., 2004). </w:t>
      </w:r>
      <w:r w:rsidRPr="00D0215F">
        <w:rPr>
          <w:rFonts w:asciiTheme="minorHAnsi" w:hAnsiTheme="minorHAnsi" w:cstheme="minorHAnsi"/>
        </w:rPr>
        <w:t>En este sentido, habría que promover vo</w:t>
      </w:r>
      <w:r w:rsidRPr="00D0215F">
        <w:rPr>
          <w:rFonts w:asciiTheme="minorHAnsi" w:hAnsiTheme="minorHAnsi" w:cstheme="minorHAnsi"/>
        </w:rPr>
        <w:t>lver a dejar campos de barbechos y linderos sin cultivar, donde aniden los alcaravanes y consigan alimento, además de evitar cualquier labor en estas zonas durante el periodo reproductor. Asimismo, habría que establecer medidas encaminadas a reducir o elim</w:t>
      </w:r>
      <w:r w:rsidRPr="00D0215F">
        <w:rPr>
          <w:rFonts w:asciiTheme="minorHAnsi" w:hAnsiTheme="minorHAnsi" w:cstheme="minorHAnsi"/>
        </w:rPr>
        <w:t xml:space="preserve">inar el uso de pesticidas en las zonas de nidificación de la especie (ver </w:t>
      </w:r>
      <w:proofErr w:type="spellStart"/>
      <w:r w:rsidRPr="00D0215F">
        <w:rPr>
          <w:rFonts w:asciiTheme="minorHAnsi" w:hAnsiTheme="minorHAnsi" w:cstheme="minorHAnsi"/>
        </w:rPr>
        <w:t>Gaget</w:t>
      </w:r>
      <w:proofErr w:type="spellEnd"/>
      <w:r w:rsidRPr="00D0215F">
        <w:rPr>
          <w:rFonts w:asciiTheme="minorHAnsi" w:hAnsiTheme="minorHAnsi" w:cstheme="minorHAnsi"/>
        </w:rPr>
        <w:t xml:space="preserve"> et al., 2018). </w:t>
      </w:r>
    </w:p>
    <w:p w:rsidR="00472602" w:rsidRPr="00D0215F" w:rsidRDefault="00516D95" w:rsidP="00D0215F">
      <w:pPr>
        <w:spacing w:before="120" w:after="120" w:line="300" w:lineRule="atLeast"/>
        <w:ind w:left="-15" w:right="865" w:firstLine="0"/>
        <w:rPr>
          <w:rFonts w:asciiTheme="minorHAnsi" w:hAnsiTheme="minorHAnsi" w:cstheme="minorHAnsi"/>
        </w:rPr>
      </w:pPr>
      <w:r w:rsidRPr="00D0215F">
        <w:rPr>
          <w:rFonts w:asciiTheme="minorHAnsi" w:hAnsiTheme="minorHAnsi" w:cstheme="minorHAnsi"/>
        </w:rPr>
        <w:t>Establecer áreas de no alteración del medio con nuevas infraestructuras viarias en un radio mínimo de 1500 m alrededor de las zonas de nidificación (Clarke et a</w:t>
      </w:r>
      <w:r w:rsidRPr="00D0215F">
        <w:rPr>
          <w:rFonts w:asciiTheme="minorHAnsi" w:hAnsiTheme="minorHAnsi" w:cstheme="minorHAnsi"/>
        </w:rPr>
        <w:t xml:space="preserve">l., 2013), y reducir las posibles afecciones derivadas de molestias ocasionadas por actividades recreativas en el entorno de las zonas de nidificación (Taylor et al., 2007). </w:t>
      </w:r>
    </w:p>
    <w:p w:rsidR="00472602" w:rsidRDefault="00516D95" w:rsidP="00D0215F">
      <w:pPr>
        <w:spacing w:before="120" w:after="120" w:line="300" w:lineRule="atLeast"/>
        <w:ind w:left="-15" w:right="865" w:firstLine="0"/>
        <w:rPr>
          <w:rFonts w:asciiTheme="minorHAnsi" w:hAnsiTheme="minorHAnsi" w:cstheme="minorHAnsi"/>
        </w:rPr>
      </w:pPr>
      <w:r w:rsidRPr="00D0215F">
        <w:rPr>
          <w:rFonts w:asciiTheme="minorHAnsi" w:hAnsiTheme="minorHAnsi" w:cstheme="minorHAnsi"/>
        </w:rPr>
        <w:t>Respecto a las muertes por persecución directa, sería conveniente emplear medidas</w:t>
      </w:r>
      <w:r w:rsidRPr="00D0215F">
        <w:rPr>
          <w:rFonts w:asciiTheme="minorHAnsi" w:hAnsiTheme="minorHAnsi" w:cstheme="minorHAnsi"/>
        </w:rPr>
        <w:t xml:space="preserve"> ejemplarizantes para erradicar este tipo de prácticas. En el caso de las muertes por colisión, sería necesario desarrollar medidas específicas en los núcleos de reproducción para reducir la superficie cubierta de vallados, o colocar estructuras </w:t>
      </w:r>
      <w:proofErr w:type="spellStart"/>
      <w:r w:rsidRPr="00D0215F">
        <w:rPr>
          <w:rFonts w:asciiTheme="minorHAnsi" w:hAnsiTheme="minorHAnsi" w:cstheme="minorHAnsi"/>
        </w:rPr>
        <w:t>salvapájar</w:t>
      </w:r>
      <w:r w:rsidRPr="00D0215F">
        <w:rPr>
          <w:rFonts w:asciiTheme="minorHAnsi" w:hAnsiTheme="minorHAnsi" w:cstheme="minorHAnsi"/>
        </w:rPr>
        <w:t>os</w:t>
      </w:r>
      <w:proofErr w:type="spellEnd"/>
      <w:r w:rsidRPr="00D0215F">
        <w:rPr>
          <w:rFonts w:asciiTheme="minorHAnsi" w:hAnsiTheme="minorHAnsi" w:cstheme="minorHAnsi"/>
        </w:rPr>
        <w:t xml:space="preserve">, tanto en los vallados como en los tendidos eléctricos. </w:t>
      </w:r>
    </w:p>
    <w:p w:rsidR="00D0215F" w:rsidRPr="00D0215F" w:rsidRDefault="00D0215F" w:rsidP="00D0215F">
      <w:pPr>
        <w:spacing w:before="120" w:after="120" w:line="300" w:lineRule="atLeast"/>
        <w:ind w:left="-15" w:right="865" w:firstLine="0"/>
        <w:rPr>
          <w:rFonts w:asciiTheme="minorHAnsi" w:hAnsiTheme="minorHAnsi" w:cstheme="minorHAnsi"/>
        </w:rPr>
      </w:pPr>
    </w:p>
    <w:p w:rsidR="00472602" w:rsidRPr="00D0215F" w:rsidRDefault="00516D95" w:rsidP="00D0215F">
      <w:pPr>
        <w:numPr>
          <w:ilvl w:val="0"/>
          <w:numId w:val="2"/>
        </w:numPr>
        <w:spacing w:before="120" w:after="120" w:line="300" w:lineRule="atLeast"/>
        <w:ind w:hanging="349"/>
        <w:jc w:val="left"/>
        <w:rPr>
          <w:rFonts w:asciiTheme="minorHAnsi" w:hAnsiTheme="minorHAnsi" w:cstheme="minorHAnsi"/>
        </w:rPr>
      </w:pPr>
      <w:r w:rsidRPr="00D0215F">
        <w:rPr>
          <w:rFonts w:asciiTheme="minorHAnsi" w:hAnsiTheme="minorHAnsi" w:cstheme="minorHAnsi"/>
          <w:b/>
        </w:rPr>
        <w:t xml:space="preserve">Objetivo de conservación: </w:t>
      </w:r>
    </w:p>
    <w:p w:rsidR="00472602" w:rsidRPr="00D0215F" w:rsidRDefault="00516D95" w:rsidP="00D0215F">
      <w:pPr>
        <w:spacing w:before="120" w:after="120" w:line="300" w:lineRule="atLeast"/>
        <w:ind w:left="-15" w:right="865" w:firstLine="0"/>
        <w:rPr>
          <w:rFonts w:asciiTheme="minorHAnsi" w:hAnsiTheme="minorHAnsi" w:cstheme="minorHAnsi"/>
        </w:rPr>
      </w:pPr>
      <w:r w:rsidRPr="00D0215F">
        <w:rPr>
          <w:rFonts w:asciiTheme="minorHAnsi" w:hAnsiTheme="minorHAnsi" w:cstheme="minorHAnsi"/>
        </w:rPr>
        <w:t>A corto plazo, reestablecer las dos poblaciones reproductoras, Sierra Salvada y zonas agrícolas del centro-sur de Araba. A medio-largo plazo, asegurar la viabilidad de l</w:t>
      </w:r>
      <w:r w:rsidRPr="00D0215F">
        <w:rPr>
          <w:rFonts w:asciiTheme="minorHAnsi" w:hAnsiTheme="minorHAnsi" w:cstheme="minorHAnsi"/>
        </w:rPr>
        <w:t xml:space="preserve">as mismas y promover medidas en zonas ecológicamente adecuadas para favorecer el asentamiento de otros núcleos reproductores. </w:t>
      </w:r>
    </w:p>
    <w:p w:rsidR="00472602" w:rsidRPr="00D0215F" w:rsidRDefault="00516D95" w:rsidP="00D0215F">
      <w:pPr>
        <w:spacing w:before="120" w:after="120" w:line="240" w:lineRule="atLeast"/>
        <w:ind w:left="0" w:firstLine="0"/>
        <w:jc w:val="left"/>
        <w:rPr>
          <w:rFonts w:asciiTheme="minorHAnsi" w:hAnsiTheme="minorHAnsi" w:cstheme="minorHAnsi"/>
        </w:rPr>
      </w:pPr>
      <w:bookmarkStart w:id="0" w:name="_GoBack"/>
      <w:bookmarkEnd w:id="0"/>
      <w:r w:rsidRPr="00D0215F">
        <w:rPr>
          <w:rFonts w:asciiTheme="minorHAnsi" w:hAnsiTheme="minorHAnsi" w:cstheme="minorHAnsi"/>
        </w:rPr>
        <w:t xml:space="preserve"> </w:t>
      </w:r>
    </w:p>
    <w:p w:rsidR="00472602" w:rsidRPr="00D0215F" w:rsidRDefault="00516D95" w:rsidP="00D0215F">
      <w:pPr>
        <w:spacing w:before="120" w:after="120" w:line="240" w:lineRule="atLeast"/>
        <w:ind w:left="355" w:hanging="10"/>
        <w:jc w:val="left"/>
        <w:rPr>
          <w:rFonts w:asciiTheme="minorHAnsi" w:hAnsiTheme="minorHAnsi" w:cstheme="minorHAnsi"/>
        </w:rPr>
      </w:pPr>
      <w:r w:rsidRPr="00D0215F">
        <w:rPr>
          <w:rFonts w:asciiTheme="minorHAnsi" w:hAnsiTheme="minorHAnsi" w:cstheme="minorHAnsi"/>
          <w:b/>
        </w:rPr>
        <w:t xml:space="preserve">9) Bibliografía: </w:t>
      </w:r>
    </w:p>
    <w:p w:rsidR="00472602" w:rsidRPr="00D0215F" w:rsidRDefault="00516D95" w:rsidP="00D0215F">
      <w:pPr>
        <w:spacing w:before="120" w:after="120" w:line="240" w:lineRule="atLeast"/>
        <w:ind w:left="278" w:right="865"/>
        <w:rPr>
          <w:rFonts w:asciiTheme="minorHAnsi" w:hAnsiTheme="minorHAnsi" w:cstheme="minorHAnsi"/>
        </w:rPr>
      </w:pPr>
      <w:r w:rsidRPr="00D0215F">
        <w:rPr>
          <w:rFonts w:asciiTheme="minorHAnsi" w:hAnsiTheme="minorHAnsi" w:cstheme="minorHAnsi"/>
        </w:rPr>
        <w:t xml:space="preserve">AERC TAC. 2003. AERC TAC </w:t>
      </w:r>
      <w:proofErr w:type="spellStart"/>
      <w:r w:rsidRPr="00D0215F">
        <w:rPr>
          <w:rFonts w:asciiTheme="minorHAnsi" w:hAnsiTheme="minorHAnsi" w:cstheme="minorHAnsi"/>
        </w:rPr>
        <w:t>Checklist</w:t>
      </w:r>
      <w:proofErr w:type="spellEnd"/>
      <w:r w:rsidRPr="00D0215F">
        <w:rPr>
          <w:rFonts w:asciiTheme="minorHAnsi" w:hAnsiTheme="minorHAnsi" w:cstheme="minorHAnsi"/>
        </w:rPr>
        <w:t xml:space="preserve"> of </w:t>
      </w:r>
      <w:proofErr w:type="spellStart"/>
      <w:r w:rsidRPr="00D0215F">
        <w:rPr>
          <w:rFonts w:asciiTheme="minorHAnsi" w:hAnsiTheme="minorHAnsi" w:cstheme="minorHAnsi"/>
        </w:rPr>
        <w:t>bird</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taxa</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occurring</w:t>
      </w:r>
      <w:proofErr w:type="spellEnd"/>
      <w:r w:rsidRPr="00D0215F">
        <w:rPr>
          <w:rFonts w:asciiTheme="minorHAnsi" w:hAnsiTheme="minorHAnsi" w:cstheme="minorHAnsi"/>
        </w:rPr>
        <w:t xml:space="preserve"> in Western </w:t>
      </w:r>
      <w:proofErr w:type="spellStart"/>
      <w:r w:rsidRPr="00D0215F">
        <w:rPr>
          <w:rFonts w:asciiTheme="minorHAnsi" w:hAnsiTheme="minorHAnsi" w:cstheme="minorHAnsi"/>
        </w:rPr>
        <w:t>Palearctic</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region</w:t>
      </w:r>
      <w:proofErr w:type="spellEnd"/>
      <w:r w:rsidRPr="00D0215F">
        <w:rPr>
          <w:rFonts w:asciiTheme="minorHAnsi" w:hAnsiTheme="minorHAnsi" w:cstheme="minorHAnsi"/>
        </w:rPr>
        <w:t xml:space="preserve">, 15th </w:t>
      </w:r>
      <w:proofErr w:type="spellStart"/>
      <w:r w:rsidRPr="00D0215F">
        <w:rPr>
          <w:rFonts w:asciiTheme="minorHAnsi" w:hAnsiTheme="minorHAnsi" w:cstheme="minorHAnsi"/>
        </w:rPr>
        <w:t>Draft</w:t>
      </w:r>
      <w:proofErr w:type="spellEnd"/>
      <w:r w:rsidRPr="00D0215F">
        <w:rPr>
          <w:rFonts w:asciiTheme="minorHAnsi" w:hAnsiTheme="minorHAnsi" w:cstheme="minorHAnsi"/>
        </w:rPr>
        <w:t xml:space="preserve">. #http://www.aerc.eu/DOCS/Bird_taxa_of _the_WP15.xls#. Consultado el 7 de junio de 2019. </w:t>
      </w:r>
    </w:p>
    <w:p w:rsidR="00472602" w:rsidRPr="00D0215F" w:rsidRDefault="00516D95" w:rsidP="00D0215F">
      <w:pPr>
        <w:spacing w:before="120" w:after="120" w:line="240" w:lineRule="atLeast"/>
        <w:ind w:left="278" w:right="865"/>
        <w:rPr>
          <w:rFonts w:asciiTheme="minorHAnsi" w:hAnsiTheme="minorHAnsi" w:cstheme="minorHAnsi"/>
        </w:rPr>
      </w:pPr>
      <w:r w:rsidRPr="00D0215F">
        <w:rPr>
          <w:rFonts w:asciiTheme="minorHAnsi" w:hAnsiTheme="minorHAnsi" w:cstheme="minorHAnsi"/>
        </w:rPr>
        <w:t>Álvarez, J., Bea, A., Faus, J.M., Castién, E., Mendiola, I. (Eds.).</w:t>
      </w:r>
      <w:r w:rsidRPr="00D0215F">
        <w:rPr>
          <w:rFonts w:asciiTheme="minorHAnsi" w:hAnsiTheme="minorHAnsi" w:cstheme="minorHAnsi"/>
        </w:rPr>
        <w:t xml:space="preserve"> 1985. Atlas de los Vertebrados Continentales de Álava, Vizcaya y Guipúzcoa. Departamento de Política Territorial y Transportes. Gobierno Vasco. 336 pp. </w:t>
      </w:r>
    </w:p>
    <w:p w:rsidR="00472602" w:rsidRPr="00D0215F" w:rsidRDefault="00516D95" w:rsidP="00D0215F">
      <w:pPr>
        <w:spacing w:before="120" w:after="120" w:line="240" w:lineRule="atLeast"/>
        <w:ind w:left="278" w:right="865"/>
        <w:rPr>
          <w:rFonts w:asciiTheme="minorHAnsi" w:hAnsiTheme="minorHAnsi" w:cstheme="minorHAnsi"/>
        </w:rPr>
      </w:pPr>
      <w:r w:rsidRPr="00D0215F">
        <w:rPr>
          <w:rFonts w:asciiTheme="minorHAnsi" w:hAnsiTheme="minorHAnsi" w:cstheme="minorHAnsi"/>
        </w:rPr>
        <w:t xml:space="preserve">Amat, J.A. 1986. </w:t>
      </w:r>
      <w:proofErr w:type="spellStart"/>
      <w:r w:rsidRPr="00D0215F">
        <w:rPr>
          <w:rFonts w:asciiTheme="minorHAnsi" w:hAnsiTheme="minorHAnsi" w:cstheme="minorHAnsi"/>
        </w:rPr>
        <w:t>Information</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on</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the</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diet</w:t>
      </w:r>
      <w:proofErr w:type="spellEnd"/>
      <w:r w:rsidRPr="00D0215F">
        <w:rPr>
          <w:rFonts w:asciiTheme="minorHAnsi" w:hAnsiTheme="minorHAnsi" w:cstheme="minorHAnsi"/>
        </w:rPr>
        <w:t xml:space="preserve"> of </w:t>
      </w:r>
      <w:proofErr w:type="spellStart"/>
      <w:r w:rsidRPr="00D0215F">
        <w:rPr>
          <w:rFonts w:asciiTheme="minorHAnsi" w:hAnsiTheme="minorHAnsi" w:cstheme="minorHAnsi"/>
        </w:rPr>
        <w:t>the</w:t>
      </w:r>
      <w:proofErr w:type="spellEnd"/>
      <w:r w:rsidRPr="00D0215F">
        <w:rPr>
          <w:rFonts w:asciiTheme="minorHAnsi" w:hAnsiTheme="minorHAnsi" w:cstheme="minorHAnsi"/>
        </w:rPr>
        <w:t xml:space="preserve"> Stone </w:t>
      </w:r>
      <w:proofErr w:type="spellStart"/>
      <w:r w:rsidRPr="00D0215F">
        <w:rPr>
          <w:rFonts w:asciiTheme="minorHAnsi" w:hAnsiTheme="minorHAnsi" w:cstheme="minorHAnsi"/>
        </w:rPr>
        <w:t>Curlew</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Burhinus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oedicnemus</w:t>
      </w:r>
      <w:proofErr w:type="spellEnd"/>
      <w:r w:rsidRPr="00D0215F">
        <w:rPr>
          <w:rFonts w:asciiTheme="minorHAnsi" w:hAnsiTheme="minorHAnsi" w:cstheme="minorHAnsi"/>
        </w:rPr>
        <w:t xml:space="preserve"> in </w:t>
      </w:r>
      <w:proofErr w:type="spellStart"/>
      <w:r w:rsidRPr="00D0215F">
        <w:rPr>
          <w:rFonts w:asciiTheme="minorHAnsi" w:hAnsiTheme="minorHAnsi" w:cstheme="minorHAnsi"/>
        </w:rPr>
        <w:t>Do~nana</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southern</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Spain</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Bird</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Study</w:t>
      </w:r>
      <w:proofErr w:type="spellEnd"/>
      <w:r w:rsidRPr="00D0215F">
        <w:rPr>
          <w:rFonts w:asciiTheme="minorHAnsi" w:hAnsiTheme="minorHAnsi" w:cstheme="minorHAnsi"/>
        </w:rPr>
        <w:t xml:space="preserve">, 33: 71–73. </w:t>
      </w:r>
    </w:p>
    <w:p w:rsidR="00472602" w:rsidRPr="00D0215F" w:rsidRDefault="00516D95" w:rsidP="00D0215F">
      <w:pPr>
        <w:spacing w:before="120" w:after="120" w:line="240" w:lineRule="atLeast"/>
        <w:ind w:left="278" w:right="865"/>
        <w:rPr>
          <w:rFonts w:asciiTheme="minorHAnsi" w:hAnsiTheme="minorHAnsi" w:cstheme="minorHAnsi"/>
        </w:rPr>
      </w:pPr>
      <w:r w:rsidRPr="00D0215F">
        <w:rPr>
          <w:rFonts w:asciiTheme="minorHAnsi" w:hAnsiTheme="minorHAnsi" w:cstheme="minorHAnsi"/>
        </w:rPr>
        <w:t xml:space="preserve">Barros, C. &amp; de Juana, E. 1997. </w:t>
      </w:r>
      <w:proofErr w:type="spellStart"/>
      <w:r w:rsidRPr="00D0215F">
        <w:rPr>
          <w:rFonts w:asciiTheme="minorHAnsi" w:hAnsiTheme="minorHAnsi" w:cstheme="minorHAnsi"/>
        </w:rPr>
        <w:t>Exito</w:t>
      </w:r>
      <w:proofErr w:type="spellEnd"/>
      <w:r w:rsidRPr="00D0215F">
        <w:rPr>
          <w:rFonts w:asciiTheme="minorHAnsi" w:hAnsiTheme="minorHAnsi" w:cstheme="minorHAnsi"/>
        </w:rPr>
        <w:t xml:space="preserve"> reproductivo del alcaraván </w:t>
      </w:r>
      <w:proofErr w:type="spellStart"/>
      <w:r w:rsidRPr="00D0215F">
        <w:rPr>
          <w:rFonts w:asciiTheme="minorHAnsi" w:hAnsiTheme="minorHAnsi" w:cstheme="minorHAnsi"/>
        </w:rPr>
        <w:t>Burhinus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oedicnemus</w:t>
      </w:r>
      <w:proofErr w:type="spellEnd"/>
      <w:r w:rsidRPr="00D0215F">
        <w:rPr>
          <w:rFonts w:asciiTheme="minorHAnsi" w:hAnsiTheme="minorHAnsi" w:cstheme="minorHAnsi"/>
        </w:rPr>
        <w:t xml:space="preserve"> en la Serena (Badajoz, España). </w:t>
      </w:r>
      <w:proofErr w:type="spellStart"/>
      <w:r w:rsidRPr="00D0215F">
        <w:rPr>
          <w:rFonts w:asciiTheme="minorHAnsi" w:hAnsiTheme="minorHAnsi" w:cstheme="minorHAnsi"/>
        </w:rPr>
        <w:t>Ardeola</w:t>
      </w:r>
      <w:proofErr w:type="spellEnd"/>
      <w:r w:rsidRPr="00D0215F">
        <w:rPr>
          <w:rFonts w:asciiTheme="minorHAnsi" w:hAnsiTheme="minorHAnsi" w:cstheme="minorHAnsi"/>
        </w:rPr>
        <w:t xml:space="preserve">, 44: 199-206. </w:t>
      </w:r>
    </w:p>
    <w:p w:rsidR="00472602" w:rsidRPr="00D0215F" w:rsidRDefault="00516D95" w:rsidP="00D0215F">
      <w:pPr>
        <w:spacing w:before="120" w:after="120" w:line="240" w:lineRule="atLeast"/>
        <w:ind w:left="278" w:right="865"/>
        <w:rPr>
          <w:rFonts w:asciiTheme="minorHAnsi" w:hAnsiTheme="minorHAnsi" w:cstheme="minorHAnsi"/>
        </w:rPr>
      </w:pPr>
      <w:r w:rsidRPr="00D0215F">
        <w:rPr>
          <w:rFonts w:asciiTheme="minorHAnsi" w:hAnsiTheme="minorHAnsi" w:cstheme="minorHAnsi"/>
        </w:rPr>
        <w:t xml:space="preserve">Barros, C. 1995. </w:t>
      </w:r>
      <w:proofErr w:type="spellStart"/>
      <w:r w:rsidRPr="00D0215F">
        <w:rPr>
          <w:rFonts w:asciiTheme="minorHAnsi" w:hAnsiTheme="minorHAnsi" w:cstheme="minorHAnsi"/>
        </w:rPr>
        <w:t>Contribution</w:t>
      </w:r>
      <w:proofErr w:type="spellEnd"/>
      <w:r w:rsidRPr="00D0215F">
        <w:rPr>
          <w:rFonts w:asciiTheme="minorHAnsi" w:hAnsiTheme="minorHAnsi" w:cstheme="minorHAnsi"/>
        </w:rPr>
        <w:t xml:space="preserve"> to </w:t>
      </w:r>
      <w:proofErr w:type="spellStart"/>
      <w:r w:rsidRPr="00D0215F">
        <w:rPr>
          <w:rFonts w:asciiTheme="minorHAnsi" w:hAnsiTheme="minorHAnsi" w:cstheme="minorHAnsi"/>
        </w:rPr>
        <w:t>the</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study</w:t>
      </w:r>
      <w:proofErr w:type="spellEnd"/>
      <w:r w:rsidRPr="00D0215F">
        <w:rPr>
          <w:rFonts w:asciiTheme="minorHAnsi" w:hAnsiTheme="minorHAnsi" w:cstheme="minorHAnsi"/>
        </w:rPr>
        <w:t xml:space="preserve"> of </w:t>
      </w:r>
      <w:proofErr w:type="spellStart"/>
      <w:r w:rsidRPr="00D0215F">
        <w:rPr>
          <w:rFonts w:asciiTheme="minorHAnsi" w:hAnsiTheme="minorHAnsi" w:cstheme="minorHAnsi"/>
        </w:rPr>
        <w:t>the</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biology</w:t>
      </w:r>
      <w:proofErr w:type="spellEnd"/>
      <w:r w:rsidRPr="00D0215F">
        <w:rPr>
          <w:rFonts w:asciiTheme="minorHAnsi" w:hAnsiTheme="minorHAnsi" w:cstheme="minorHAnsi"/>
        </w:rPr>
        <w:t xml:space="preserve"> and </w:t>
      </w:r>
      <w:proofErr w:type="spellStart"/>
      <w:r w:rsidRPr="00D0215F">
        <w:rPr>
          <w:rFonts w:asciiTheme="minorHAnsi" w:hAnsiTheme="minorHAnsi" w:cstheme="minorHAnsi"/>
        </w:rPr>
        <w:t>ecology</w:t>
      </w:r>
      <w:proofErr w:type="spellEnd"/>
      <w:r w:rsidRPr="00D0215F">
        <w:rPr>
          <w:rFonts w:asciiTheme="minorHAnsi" w:hAnsiTheme="minorHAnsi" w:cstheme="minorHAnsi"/>
        </w:rPr>
        <w:t xml:space="preserve"> of </w:t>
      </w:r>
      <w:proofErr w:type="spellStart"/>
      <w:r w:rsidRPr="00D0215F">
        <w:rPr>
          <w:rFonts w:asciiTheme="minorHAnsi" w:hAnsiTheme="minorHAnsi" w:cstheme="minorHAnsi"/>
        </w:rPr>
        <w:t>the</w:t>
      </w:r>
      <w:proofErr w:type="spellEnd"/>
      <w:r w:rsidRPr="00D0215F">
        <w:rPr>
          <w:rFonts w:asciiTheme="minorHAnsi" w:hAnsiTheme="minorHAnsi" w:cstheme="minorHAnsi"/>
        </w:rPr>
        <w:t xml:space="preserve"> Stone </w:t>
      </w:r>
      <w:proofErr w:type="spellStart"/>
      <w:r w:rsidRPr="00D0215F">
        <w:rPr>
          <w:rFonts w:asciiTheme="minorHAnsi" w:hAnsiTheme="minorHAnsi" w:cstheme="minorHAnsi"/>
        </w:rPr>
        <w:t>Cu</w:t>
      </w:r>
      <w:r w:rsidRPr="00D0215F">
        <w:rPr>
          <w:rFonts w:asciiTheme="minorHAnsi" w:hAnsiTheme="minorHAnsi" w:cstheme="minorHAnsi"/>
        </w:rPr>
        <w:t>rlew</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Burhinus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oedicnemus</w:t>
      </w:r>
      <w:proofErr w:type="spellEnd"/>
      <w:r w:rsidRPr="00D0215F">
        <w:rPr>
          <w:rFonts w:asciiTheme="minorHAnsi" w:hAnsiTheme="minorHAnsi" w:cstheme="minorHAnsi"/>
        </w:rPr>
        <w:t xml:space="preserve"> in La Serena, Badajoz. Tesis Doctoral. Facultad de </w:t>
      </w:r>
      <w:proofErr w:type="spellStart"/>
      <w:r w:rsidRPr="00D0215F">
        <w:rPr>
          <w:rFonts w:asciiTheme="minorHAnsi" w:hAnsiTheme="minorHAnsi" w:cstheme="minorHAnsi"/>
        </w:rPr>
        <w:t>Biologia</w:t>
      </w:r>
      <w:proofErr w:type="spellEnd"/>
      <w:r w:rsidRPr="00D0215F">
        <w:rPr>
          <w:rFonts w:asciiTheme="minorHAnsi" w:hAnsiTheme="minorHAnsi" w:cstheme="minorHAnsi"/>
        </w:rPr>
        <w:t xml:space="preserve">, Universidad Complutense de Madrid. </w:t>
      </w:r>
    </w:p>
    <w:p w:rsidR="00472602" w:rsidRPr="00D0215F" w:rsidRDefault="00516D95" w:rsidP="00D0215F">
      <w:pPr>
        <w:spacing w:before="120" w:after="120" w:line="240" w:lineRule="atLeast"/>
        <w:ind w:left="278" w:right="865"/>
        <w:rPr>
          <w:rFonts w:asciiTheme="minorHAnsi" w:hAnsiTheme="minorHAnsi" w:cstheme="minorHAnsi"/>
        </w:rPr>
      </w:pPr>
      <w:proofErr w:type="spellStart"/>
      <w:r w:rsidRPr="00D0215F">
        <w:rPr>
          <w:rFonts w:asciiTheme="minorHAnsi" w:hAnsiTheme="minorHAnsi" w:cstheme="minorHAnsi"/>
        </w:rPr>
        <w:t>Batten</w:t>
      </w:r>
      <w:proofErr w:type="spellEnd"/>
      <w:r w:rsidRPr="00D0215F">
        <w:rPr>
          <w:rFonts w:asciiTheme="minorHAnsi" w:hAnsiTheme="minorHAnsi" w:cstheme="minorHAnsi"/>
        </w:rPr>
        <w:t xml:space="preserve">, L.A., </w:t>
      </w:r>
      <w:proofErr w:type="spellStart"/>
      <w:r w:rsidRPr="00D0215F">
        <w:rPr>
          <w:rFonts w:asciiTheme="minorHAnsi" w:hAnsiTheme="minorHAnsi" w:cstheme="minorHAnsi"/>
        </w:rPr>
        <w:t>Bibby</w:t>
      </w:r>
      <w:proofErr w:type="spellEnd"/>
      <w:r w:rsidRPr="00D0215F">
        <w:rPr>
          <w:rFonts w:asciiTheme="minorHAnsi" w:hAnsiTheme="minorHAnsi" w:cstheme="minorHAnsi"/>
        </w:rPr>
        <w:t xml:space="preserve">, C.J., </w:t>
      </w:r>
      <w:proofErr w:type="spellStart"/>
      <w:r w:rsidRPr="00D0215F">
        <w:rPr>
          <w:rFonts w:asciiTheme="minorHAnsi" w:hAnsiTheme="minorHAnsi" w:cstheme="minorHAnsi"/>
        </w:rPr>
        <w:t>Clement</w:t>
      </w:r>
      <w:proofErr w:type="spellEnd"/>
      <w:r w:rsidRPr="00D0215F">
        <w:rPr>
          <w:rFonts w:asciiTheme="minorHAnsi" w:hAnsiTheme="minorHAnsi" w:cstheme="minorHAnsi"/>
        </w:rPr>
        <w:t xml:space="preserve">, P., </w:t>
      </w:r>
      <w:proofErr w:type="spellStart"/>
      <w:r w:rsidRPr="00D0215F">
        <w:rPr>
          <w:rFonts w:asciiTheme="minorHAnsi" w:hAnsiTheme="minorHAnsi" w:cstheme="minorHAnsi"/>
        </w:rPr>
        <w:t>Elliott</w:t>
      </w:r>
      <w:proofErr w:type="spellEnd"/>
      <w:r w:rsidRPr="00D0215F">
        <w:rPr>
          <w:rFonts w:asciiTheme="minorHAnsi" w:hAnsiTheme="minorHAnsi" w:cstheme="minorHAnsi"/>
        </w:rPr>
        <w:t xml:space="preserve">, G.D. &amp; </w:t>
      </w:r>
      <w:proofErr w:type="spellStart"/>
      <w:r w:rsidRPr="00D0215F">
        <w:rPr>
          <w:rFonts w:asciiTheme="minorHAnsi" w:hAnsiTheme="minorHAnsi" w:cstheme="minorHAnsi"/>
        </w:rPr>
        <w:t>Porter</w:t>
      </w:r>
      <w:proofErr w:type="spellEnd"/>
      <w:r w:rsidRPr="00D0215F">
        <w:rPr>
          <w:rFonts w:asciiTheme="minorHAnsi" w:hAnsiTheme="minorHAnsi" w:cstheme="minorHAnsi"/>
        </w:rPr>
        <w:t xml:space="preserve">, R.F. 1990. Red data </w:t>
      </w:r>
      <w:proofErr w:type="spellStart"/>
      <w:r w:rsidRPr="00D0215F">
        <w:rPr>
          <w:rFonts w:asciiTheme="minorHAnsi" w:hAnsiTheme="minorHAnsi" w:cstheme="minorHAnsi"/>
        </w:rPr>
        <w:t>birds</w:t>
      </w:r>
      <w:proofErr w:type="spellEnd"/>
      <w:r w:rsidRPr="00D0215F">
        <w:rPr>
          <w:rFonts w:asciiTheme="minorHAnsi" w:hAnsiTheme="minorHAnsi" w:cstheme="minorHAnsi"/>
        </w:rPr>
        <w:t xml:space="preserve"> in </w:t>
      </w:r>
      <w:proofErr w:type="spellStart"/>
      <w:r w:rsidRPr="00D0215F">
        <w:rPr>
          <w:rFonts w:asciiTheme="minorHAnsi" w:hAnsiTheme="minorHAnsi" w:cstheme="minorHAnsi"/>
        </w:rPr>
        <w:t>Britain</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action</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for</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rare</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threatened</w:t>
      </w:r>
      <w:proofErr w:type="spellEnd"/>
      <w:r w:rsidRPr="00D0215F">
        <w:rPr>
          <w:rFonts w:asciiTheme="minorHAnsi" w:hAnsiTheme="minorHAnsi" w:cstheme="minorHAnsi"/>
        </w:rPr>
        <w:t xml:space="preserve"> and </w:t>
      </w:r>
      <w:proofErr w:type="spellStart"/>
      <w:r w:rsidRPr="00D0215F">
        <w:rPr>
          <w:rFonts w:asciiTheme="minorHAnsi" w:hAnsiTheme="minorHAnsi" w:cstheme="minorHAnsi"/>
        </w:rPr>
        <w:t>important</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species</w:t>
      </w:r>
      <w:proofErr w:type="spellEnd"/>
      <w:r w:rsidRPr="00D0215F">
        <w:rPr>
          <w:rFonts w:asciiTheme="minorHAnsi" w:hAnsiTheme="minorHAnsi" w:cstheme="minorHAnsi"/>
        </w:rPr>
        <w:t xml:space="preserve">. T. and A.D. </w:t>
      </w:r>
      <w:proofErr w:type="spellStart"/>
      <w:r w:rsidRPr="00D0215F">
        <w:rPr>
          <w:rFonts w:asciiTheme="minorHAnsi" w:hAnsiTheme="minorHAnsi" w:cstheme="minorHAnsi"/>
        </w:rPr>
        <w:t>Poyser</w:t>
      </w:r>
      <w:proofErr w:type="spellEnd"/>
      <w:r w:rsidRPr="00D0215F">
        <w:rPr>
          <w:rFonts w:asciiTheme="minorHAnsi" w:hAnsiTheme="minorHAnsi" w:cstheme="minorHAnsi"/>
        </w:rPr>
        <w:t xml:space="preserve">, London. </w:t>
      </w:r>
    </w:p>
    <w:p w:rsidR="00472602" w:rsidRPr="00D0215F" w:rsidRDefault="00516D95" w:rsidP="00D0215F">
      <w:pPr>
        <w:spacing w:before="120" w:after="120" w:line="240" w:lineRule="atLeast"/>
        <w:ind w:left="278" w:right="865"/>
        <w:rPr>
          <w:rFonts w:asciiTheme="minorHAnsi" w:hAnsiTheme="minorHAnsi" w:cstheme="minorHAnsi"/>
        </w:rPr>
      </w:pPr>
      <w:proofErr w:type="spellStart"/>
      <w:r w:rsidRPr="00D0215F">
        <w:rPr>
          <w:rFonts w:asciiTheme="minorHAnsi" w:hAnsiTheme="minorHAnsi" w:cstheme="minorHAnsi"/>
        </w:rPr>
        <w:t>Belamendia</w:t>
      </w:r>
      <w:proofErr w:type="spellEnd"/>
      <w:r w:rsidRPr="00D0215F">
        <w:rPr>
          <w:rFonts w:asciiTheme="minorHAnsi" w:hAnsiTheme="minorHAnsi" w:cstheme="minorHAnsi"/>
        </w:rPr>
        <w:t>, G. &amp; Canabal, A. 2007. Contribución al conocimiento y situación del alcaraván común (</w:t>
      </w:r>
      <w:proofErr w:type="spellStart"/>
      <w:r w:rsidRPr="00D0215F">
        <w:rPr>
          <w:rFonts w:asciiTheme="minorHAnsi" w:hAnsiTheme="minorHAnsi" w:cstheme="minorHAnsi"/>
        </w:rPr>
        <w:t>Burhinus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oedicnemus</w:t>
      </w:r>
      <w:proofErr w:type="spellEnd"/>
      <w:r w:rsidRPr="00D0215F">
        <w:rPr>
          <w:rFonts w:asciiTheme="minorHAnsi" w:hAnsiTheme="minorHAnsi" w:cstheme="minorHAnsi"/>
        </w:rPr>
        <w:t xml:space="preserve">) en la Comunidad Autónoma del País Vasco. Informe inédito. Gobierno Vasco. </w:t>
      </w:r>
    </w:p>
    <w:p w:rsidR="00472602" w:rsidRPr="00D0215F" w:rsidRDefault="00516D95" w:rsidP="00D0215F">
      <w:pPr>
        <w:spacing w:before="120" w:after="120" w:line="240" w:lineRule="atLeast"/>
        <w:ind w:left="278" w:right="865"/>
        <w:rPr>
          <w:rFonts w:asciiTheme="minorHAnsi" w:hAnsiTheme="minorHAnsi" w:cstheme="minorHAnsi"/>
        </w:rPr>
      </w:pPr>
      <w:r w:rsidRPr="00D0215F">
        <w:rPr>
          <w:rFonts w:asciiTheme="minorHAnsi" w:hAnsiTheme="minorHAnsi" w:cstheme="minorHAnsi"/>
        </w:rPr>
        <w:t xml:space="preserve">Berrio, A. &amp; </w:t>
      </w:r>
      <w:proofErr w:type="spellStart"/>
      <w:r w:rsidRPr="00D0215F">
        <w:rPr>
          <w:rFonts w:asciiTheme="minorHAnsi" w:hAnsiTheme="minorHAnsi" w:cstheme="minorHAnsi"/>
        </w:rPr>
        <w:t>Escandell</w:t>
      </w:r>
      <w:proofErr w:type="spellEnd"/>
      <w:r w:rsidRPr="00D0215F">
        <w:rPr>
          <w:rFonts w:asciiTheme="minorHAnsi" w:hAnsiTheme="minorHAnsi" w:cstheme="minorHAnsi"/>
        </w:rPr>
        <w:t xml:space="preserve">, V. 2017. </w:t>
      </w:r>
      <w:proofErr w:type="spellStart"/>
      <w:r w:rsidRPr="00D0215F">
        <w:rPr>
          <w:rFonts w:asciiTheme="minorHAnsi" w:hAnsiTheme="minorHAnsi" w:cstheme="minorHAnsi"/>
        </w:rPr>
        <w:t>Noctua</w:t>
      </w:r>
      <w:proofErr w:type="spellEnd"/>
      <w:r w:rsidRPr="00D0215F">
        <w:rPr>
          <w:rFonts w:asciiTheme="minorHAnsi" w:hAnsiTheme="minorHAnsi" w:cstheme="minorHAnsi"/>
        </w:rPr>
        <w:t xml:space="preserve">. Tendencia de las aves nocturnas. </w:t>
      </w:r>
      <w:proofErr w:type="spellStart"/>
      <w:r w:rsidRPr="00D0215F">
        <w:rPr>
          <w:rFonts w:asciiTheme="minorHAnsi" w:hAnsiTheme="minorHAnsi" w:cstheme="minorHAnsi"/>
        </w:rPr>
        <w:t>Seo/BirdLife</w:t>
      </w:r>
      <w:proofErr w:type="spellEnd"/>
      <w:r w:rsidRPr="00D0215F">
        <w:rPr>
          <w:rFonts w:asciiTheme="minorHAnsi" w:hAnsiTheme="minorHAnsi" w:cstheme="minorHAnsi"/>
        </w:rPr>
        <w:t xml:space="preserve"> (Ed). Programas de seguimiento de avifauna y grupos de trabajo. </w:t>
      </w:r>
      <w:proofErr w:type="spellStart"/>
      <w:r w:rsidRPr="00D0215F">
        <w:rPr>
          <w:rFonts w:asciiTheme="minorHAnsi" w:hAnsiTheme="minorHAnsi" w:cstheme="minorHAnsi"/>
        </w:rPr>
        <w:t>Pp</w:t>
      </w:r>
      <w:proofErr w:type="spellEnd"/>
      <w:r w:rsidRPr="00D0215F">
        <w:rPr>
          <w:rFonts w:asciiTheme="minorHAnsi" w:hAnsiTheme="minorHAnsi" w:cstheme="minorHAnsi"/>
        </w:rPr>
        <w:t xml:space="preserve"> 14-17. Seo/</w:t>
      </w:r>
      <w:proofErr w:type="spellStart"/>
      <w:r w:rsidRPr="00D0215F">
        <w:rPr>
          <w:rFonts w:asciiTheme="minorHAnsi" w:hAnsiTheme="minorHAnsi" w:cstheme="minorHAnsi"/>
        </w:rPr>
        <w:t>BirdLife</w:t>
      </w:r>
      <w:proofErr w:type="spellEnd"/>
      <w:r w:rsidRPr="00D0215F">
        <w:rPr>
          <w:rFonts w:asciiTheme="minorHAnsi" w:hAnsiTheme="minorHAnsi" w:cstheme="minorHAnsi"/>
        </w:rPr>
        <w:t xml:space="preserve">. Madrid. </w:t>
      </w:r>
    </w:p>
    <w:p w:rsidR="00472602" w:rsidRPr="00D0215F" w:rsidRDefault="00516D95" w:rsidP="00D0215F">
      <w:pPr>
        <w:spacing w:before="120" w:after="120" w:line="240" w:lineRule="atLeast"/>
        <w:ind w:left="278" w:right="865"/>
        <w:rPr>
          <w:rFonts w:asciiTheme="minorHAnsi" w:hAnsiTheme="minorHAnsi" w:cstheme="minorHAnsi"/>
        </w:rPr>
      </w:pPr>
      <w:proofErr w:type="spellStart"/>
      <w:r w:rsidRPr="00D0215F">
        <w:rPr>
          <w:rFonts w:asciiTheme="minorHAnsi" w:hAnsiTheme="minorHAnsi" w:cstheme="minorHAnsi"/>
        </w:rPr>
        <w:t>BirdLife</w:t>
      </w:r>
      <w:proofErr w:type="spellEnd"/>
      <w:r w:rsidRPr="00D0215F">
        <w:rPr>
          <w:rFonts w:asciiTheme="minorHAnsi" w:hAnsiTheme="minorHAnsi" w:cstheme="minorHAnsi"/>
        </w:rPr>
        <w:t xml:space="preserve"> International 2017. </w:t>
      </w:r>
      <w:proofErr w:type="spellStart"/>
      <w:r w:rsidRPr="00D0215F">
        <w:rPr>
          <w:rFonts w:asciiTheme="minorHAnsi" w:hAnsiTheme="minorHAnsi" w:cstheme="minorHAnsi"/>
        </w:rPr>
        <w:t>European</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Birds</w:t>
      </w:r>
      <w:proofErr w:type="spellEnd"/>
      <w:r w:rsidRPr="00D0215F">
        <w:rPr>
          <w:rFonts w:asciiTheme="minorHAnsi" w:hAnsiTheme="minorHAnsi" w:cstheme="minorHAnsi"/>
        </w:rPr>
        <w:t xml:space="preserve"> of </w:t>
      </w:r>
      <w:proofErr w:type="spellStart"/>
      <w:r w:rsidRPr="00D0215F">
        <w:rPr>
          <w:rFonts w:asciiTheme="minorHAnsi" w:hAnsiTheme="minorHAnsi" w:cstheme="minorHAnsi"/>
        </w:rPr>
        <w:t>Conservation</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Concern</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Pop</w:t>
      </w:r>
      <w:r w:rsidRPr="00D0215F">
        <w:rPr>
          <w:rFonts w:asciiTheme="minorHAnsi" w:hAnsiTheme="minorHAnsi" w:cstheme="minorHAnsi"/>
        </w:rPr>
        <w:t>ulations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Trends</w:t>
      </w:r>
      <w:proofErr w:type="spellEnd"/>
      <w:r w:rsidRPr="00D0215F">
        <w:rPr>
          <w:rFonts w:asciiTheme="minorHAnsi" w:hAnsiTheme="minorHAnsi" w:cstheme="minorHAnsi"/>
        </w:rPr>
        <w:t xml:space="preserve"> and </w:t>
      </w:r>
      <w:proofErr w:type="spellStart"/>
      <w:r w:rsidRPr="00D0215F">
        <w:rPr>
          <w:rFonts w:asciiTheme="minorHAnsi" w:hAnsiTheme="minorHAnsi" w:cstheme="minorHAnsi"/>
        </w:rPr>
        <w:t>National</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Responsibilities</w:t>
      </w:r>
      <w:proofErr w:type="spellEnd"/>
      <w:r w:rsidRPr="00D0215F">
        <w:rPr>
          <w:rFonts w:asciiTheme="minorHAnsi" w:hAnsiTheme="minorHAnsi" w:cstheme="minorHAnsi"/>
        </w:rPr>
        <w:t xml:space="preserve">. Cambridge: </w:t>
      </w:r>
      <w:proofErr w:type="spellStart"/>
      <w:r w:rsidRPr="00D0215F">
        <w:rPr>
          <w:rFonts w:asciiTheme="minorHAnsi" w:hAnsiTheme="minorHAnsi" w:cstheme="minorHAnsi"/>
        </w:rPr>
        <w:t>BirdLife</w:t>
      </w:r>
      <w:proofErr w:type="spellEnd"/>
      <w:r w:rsidRPr="00D0215F">
        <w:rPr>
          <w:rFonts w:asciiTheme="minorHAnsi" w:hAnsiTheme="minorHAnsi" w:cstheme="minorHAnsi"/>
        </w:rPr>
        <w:t xml:space="preserve"> International. </w:t>
      </w:r>
    </w:p>
    <w:p w:rsidR="00472602" w:rsidRPr="00D0215F" w:rsidRDefault="00516D95" w:rsidP="00D0215F">
      <w:pPr>
        <w:spacing w:before="120" w:after="120" w:line="240" w:lineRule="atLeast"/>
        <w:ind w:left="278" w:right="865"/>
        <w:rPr>
          <w:rFonts w:asciiTheme="minorHAnsi" w:hAnsiTheme="minorHAnsi" w:cstheme="minorHAnsi"/>
        </w:rPr>
      </w:pPr>
      <w:proofErr w:type="spellStart"/>
      <w:r w:rsidRPr="00D0215F">
        <w:rPr>
          <w:rFonts w:asciiTheme="minorHAnsi" w:hAnsiTheme="minorHAnsi" w:cstheme="minorHAnsi"/>
        </w:rPr>
        <w:t>BirdLife</w:t>
      </w:r>
      <w:proofErr w:type="spellEnd"/>
      <w:r w:rsidRPr="00D0215F">
        <w:rPr>
          <w:rFonts w:asciiTheme="minorHAnsi" w:hAnsiTheme="minorHAnsi" w:cstheme="minorHAnsi"/>
        </w:rPr>
        <w:t xml:space="preserve"> International 2018. </w:t>
      </w:r>
      <w:proofErr w:type="spellStart"/>
      <w:r w:rsidRPr="00D0215F">
        <w:rPr>
          <w:rFonts w:asciiTheme="minorHAnsi" w:hAnsiTheme="minorHAnsi" w:cstheme="minorHAnsi"/>
        </w:rPr>
        <w:t>Burhinus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oedicnemus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The</w:t>
      </w:r>
      <w:proofErr w:type="spellEnd"/>
      <w:r w:rsidRPr="00D0215F">
        <w:rPr>
          <w:rFonts w:asciiTheme="minorHAnsi" w:hAnsiTheme="minorHAnsi" w:cstheme="minorHAnsi"/>
        </w:rPr>
        <w:t xml:space="preserve"> IUCN Red </w:t>
      </w:r>
      <w:proofErr w:type="spellStart"/>
      <w:r w:rsidRPr="00D0215F">
        <w:rPr>
          <w:rFonts w:asciiTheme="minorHAnsi" w:hAnsiTheme="minorHAnsi" w:cstheme="minorHAnsi"/>
        </w:rPr>
        <w:t>List</w:t>
      </w:r>
      <w:proofErr w:type="spellEnd"/>
      <w:r w:rsidRPr="00D0215F">
        <w:rPr>
          <w:rFonts w:asciiTheme="minorHAnsi" w:hAnsiTheme="minorHAnsi" w:cstheme="minorHAnsi"/>
        </w:rPr>
        <w:t xml:space="preserve"> of </w:t>
      </w:r>
      <w:proofErr w:type="spellStart"/>
      <w:r w:rsidRPr="00D0215F">
        <w:rPr>
          <w:rFonts w:asciiTheme="minorHAnsi" w:hAnsiTheme="minorHAnsi" w:cstheme="minorHAnsi"/>
        </w:rPr>
        <w:t>Threatened</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Species</w:t>
      </w:r>
      <w:proofErr w:type="spellEnd"/>
      <w:r w:rsidRPr="00D0215F">
        <w:rPr>
          <w:rFonts w:asciiTheme="minorHAnsi" w:hAnsiTheme="minorHAnsi" w:cstheme="minorHAnsi"/>
        </w:rPr>
        <w:t xml:space="preserve"> 2018: </w:t>
      </w:r>
      <w:proofErr w:type="gramStart"/>
      <w:r w:rsidRPr="00D0215F">
        <w:rPr>
          <w:rFonts w:asciiTheme="minorHAnsi" w:hAnsiTheme="minorHAnsi" w:cstheme="minorHAnsi"/>
        </w:rPr>
        <w:t>e.T</w:t>
      </w:r>
      <w:proofErr w:type="gramEnd"/>
      <w:r w:rsidRPr="00D0215F">
        <w:rPr>
          <w:rFonts w:asciiTheme="minorHAnsi" w:hAnsiTheme="minorHAnsi" w:cstheme="minorHAnsi"/>
        </w:rPr>
        <w:t>45111439A132038252. http://dx.doi.org/10.2305/IUCN.UK.2018-</w:t>
      </w:r>
    </w:p>
    <w:p w:rsidR="00472602" w:rsidRPr="00D0215F" w:rsidRDefault="00516D95" w:rsidP="00D0215F">
      <w:pPr>
        <w:spacing w:before="120" w:after="120" w:line="240" w:lineRule="atLeast"/>
        <w:ind w:left="283" w:right="865" w:firstLine="0"/>
        <w:rPr>
          <w:rFonts w:asciiTheme="minorHAnsi" w:hAnsiTheme="minorHAnsi" w:cstheme="minorHAnsi"/>
        </w:rPr>
      </w:pPr>
      <w:r w:rsidRPr="00D0215F">
        <w:rPr>
          <w:rFonts w:asciiTheme="minorHAnsi" w:hAnsiTheme="minorHAnsi" w:cstheme="minorHAnsi"/>
        </w:rPr>
        <w:t>2.RLTS.T45111</w:t>
      </w:r>
      <w:r w:rsidRPr="00D0215F">
        <w:rPr>
          <w:rFonts w:asciiTheme="minorHAnsi" w:hAnsiTheme="minorHAnsi" w:cstheme="minorHAnsi"/>
        </w:rPr>
        <w:t>439A</w:t>
      </w:r>
      <w:proofErr w:type="gramStart"/>
      <w:r w:rsidRPr="00D0215F">
        <w:rPr>
          <w:rFonts w:asciiTheme="minorHAnsi" w:hAnsiTheme="minorHAnsi" w:cstheme="minorHAnsi"/>
        </w:rPr>
        <w:t>132038252.en.</w:t>
      </w:r>
      <w:proofErr w:type="gramEnd"/>
      <w:r w:rsidRPr="00D0215F">
        <w:rPr>
          <w:rFonts w:asciiTheme="minorHAnsi" w:hAnsiTheme="minorHAnsi" w:cstheme="minorHAnsi"/>
        </w:rPr>
        <w:t xml:space="preserve"> </w:t>
      </w:r>
      <w:proofErr w:type="spellStart"/>
      <w:r w:rsidRPr="00D0215F">
        <w:rPr>
          <w:rFonts w:asciiTheme="minorHAnsi" w:hAnsiTheme="minorHAnsi" w:cstheme="minorHAnsi"/>
        </w:rPr>
        <w:t>Downloaded</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on</w:t>
      </w:r>
      <w:proofErr w:type="spellEnd"/>
      <w:r w:rsidRPr="00D0215F">
        <w:rPr>
          <w:rFonts w:asciiTheme="minorHAnsi" w:hAnsiTheme="minorHAnsi" w:cstheme="minorHAnsi"/>
        </w:rPr>
        <w:t xml:space="preserve"> 10 June 2019. </w:t>
      </w:r>
    </w:p>
    <w:p w:rsidR="00472602" w:rsidRPr="00D0215F" w:rsidRDefault="00516D95" w:rsidP="00D0215F">
      <w:pPr>
        <w:spacing w:before="120" w:after="120" w:line="240" w:lineRule="atLeast"/>
        <w:ind w:left="278" w:right="865"/>
        <w:rPr>
          <w:rFonts w:asciiTheme="minorHAnsi" w:hAnsiTheme="minorHAnsi" w:cstheme="minorHAnsi"/>
        </w:rPr>
      </w:pPr>
      <w:proofErr w:type="spellStart"/>
      <w:r w:rsidRPr="00D0215F">
        <w:rPr>
          <w:rFonts w:asciiTheme="minorHAnsi" w:hAnsiTheme="minorHAnsi" w:cstheme="minorHAnsi"/>
        </w:rPr>
        <w:t>BirdLife</w:t>
      </w:r>
      <w:proofErr w:type="spellEnd"/>
      <w:r w:rsidRPr="00D0215F">
        <w:rPr>
          <w:rFonts w:asciiTheme="minorHAnsi" w:hAnsiTheme="minorHAnsi" w:cstheme="minorHAnsi"/>
        </w:rPr>
        <w:t xml:space="preserve"> International, 2019. </w:t>
      </w:r>
      <w:proofErr w:type="spellStart"/>
      <w:r w:rsidRPr="00D0215F">
        <w:rPr>
          <w:rFonts w:asciiTheme="minorHAnsi" w:hAnsiTheme="minorHAnsi" w:cstheme="minorHAnsi"/>
        </w:rPr>
        <w:t>Species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factsheet</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Burhinus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oedicnemus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Downloaded</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from</w:t>
      </w:r>
      <w:proofErr w:type="spellEnd"/>
      <w:r w:rsidRPr="00D0215F">
        <w:rPr>
          <w:rFonts w:asciiTheme="minorHAnsi" w:hAnsiTheme="minorHAnsi" w:cstheme="minorHAnsi"/>
        </w:rPr>
        <w:t xml:space="preserve"> http://www.birdlife.org </w:t>
      </w:r>
      <w:proofErr w:type="spellStart"/>
      <w:r w:rsidRPr="00D0215F">
        <w:rPr>
          <w:rFonts w:asciiTheme="minorHAnsi" w:hAnsiTheme="minorHAnsi" w:cstheme="minorHAnsi"/>
        </w:rPr>
        <w:t>on</w:t>
      </w:r>
      <w:proofErr w:type="spellEnd"/>
      <w:r w:rsidRPr="00D0215F">
        <w:rPr>
          <w:rFonts w:asciiTheme="minorHAnsi" w:hAnsiTheme="minorHAnsi" w:cstheme="minorHAnsi"/>
        </w:rPr>
        <w:t xml:space="preserve"> 10/06/2019. </w:t>
      </w:r>
    </w:p>
    <w:p w:rsidR="00472602" w:rsidRPr="00D0215F" w:rsidRDefault="00516D95" w:rsidP="00D0215F">
      <w:pPr>
        <w:spacing w:before="120" w:after="120" w:line="240" w:lineRule="atLeast"/>
        <w:ind w:left="278" w:right="865"/>
        <w:rPr>
          <w:rFonts w:asciiTheme="minorHAnsi" w:hAnsiTheme="minorHAnsi" w:cstheme="minorHAnsi"/>
        </w:rPr>
      </w:pPr>
      <w:proofErr w:type="spellStart"/>
      <w:r w:rsidRPr="00D0215F">
        <w:rPr>
          <w:rFonts w:asciiTheme="minorHAnsi" w:hAnsiTheme="minorHAnsi" w:cstheme="minorHAnsi"/>
        </w:rPr>
        <w:t>BirdLife</w:t>
      </w:r>
      <w:proofErr w:type="spellEnd"/>
      <w:r w:rsidRPr="00D0215F">
        <w:rPr>
          <w:rFonts w:asciiTheme="minorHAnsi" w:hAnsiTheme="minorHAnsi" w:cstheme="minorHAnsi"/>
        </w:rPr>
        <w:t xml:space="preserve"> International. 2004. </w:t>
      </w:r>
      <w:proofErr w:type="spellStart"/>
      <w:r w:rsidRPr="00D0215F">
        <w:rPr>
          <w:rFonts w:asciiTheme="minorHAnsi" w:hAnsiTheme="minorHAnsi" w:cstheme="minorHAnsi"/>
        </w:rPr>
        <w:t>Birds</w:t>
      </w:r>
      <w:proofErr w:type="spellEnd"/>
      <w:r w:rsidRPr="00D0215F">
        <w:rPr>
          <w:rFonts w:asciiTheme="minorHAnsi" w:hAnsiTheme="minorHAnsi" w:cstheme="minorHAnsi"/>
        </w:rPr>
        <w:t xml:space="preserve"> in </w:t>
      </w:r>
      <w:proofErr w:type="spellStart"/>
      <w:r w:rsidRPr="00D0215F">
        <w:rPr>
          <w:rFonts w:asciiTheme="minorHAnsi" w:hAnsiTheme="minorHAnsi" w:cstheme="minorHAnsi"/>
        </w:rPr>
        <w:t>Europe</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population</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estimates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trends</w:t>
      </w:r>
      <w:proofErr w:type="spellEnd"/>
      <w:r w:rsidRPr="00D0215F">
        <w:rPr>
          <w:rFonts w:asciiTheme="minorHAnsi" w:hAnsiTheme="minorHAnsi" w:cstheme="minorHAnsi"/>
        </w:rPr>
        <w:t xml:space="preserve"> and </w:t>
      </w:r>
      <w:proofErr w:type="spellStart"/>
      <w:r w:rsidRPr="00D0215F">
        <w:rPr>
          <w:rFonts w:asciiTheme="minorHAnsi" w:hAnsiTheme="minorHAnsi" w:cstheme="minorHAnsi"/>
        </w:rPr>
        <w:t>con</w:t>
      </w:r>
      <w:r w:rsidRPr="00D0215F">
        <w:rPr>
          <w:rFonts w:asciiTheme="minorHAnsi" w:hAnsiTheme="minorHAnsi" w:cstheme="minorHAnsi"/>
        </w:rPr>
        <w:t>servation</w:t>
      </w:r>
      <w:proofErr w:type="spellEnd"/>
      <w:r w:rsidRPr="00D0215F">
        <w:rPr>
          <w:rFonts w:asciiTheme="minorHAnsi" w:hAnsiTheme="minorHAnsi" w:cstheme="minorHAnsi"/>
        </w:rPr>
        <w:t xml:space="preserve"> status. </w:t>
      </w:r>
      <w:proofErr w:type="spellStart"/>
      <w:r w:rsidRPr="00D0215F">
        <w:rPr>
          <w:rFonts w:asciiTheme="minorHAnsi" w:hAnsiTheme="minorHAnsi" w:cstheme="minorHAnsi"/>
        </w:rPr>
        <w:t>BirdLife</w:t>
      </w:r>
      <w:proofErr w:type="spellEnd"/>
      <w:r w:rsidRPr="00D0215F">
        <w:rPr>
          <w:rFonts w:asciiTheme="minorHAnsi" w:hAnsiTheme="minorHAnsi" w:cstheme="minorHAnsi"/>
        </w:rPr>
        <w:t xml:space="preserve"> International, Cambridge, U.K. </w:t>
      </w:r>
    </w:p>
    <w:p w:rsidR="00472602" w:rsidRPr="00D0215F" w:rsidRDefault="00516D95" w:rsidP="00D0215F">
      <w:pPr>
        <w:spacing w:before="120" w:after="120" w:line="240" w:lineRule="atLeast"/>
        <w:ind w:left="278" w:right="865"/>
        <w:rPr>
          <w:rFonts w:asciiTheme="minorHAnsi" w:hAnsiTheme="minorHAnsi" w:cstheme="minorHAnsi"/>
        </w:rPr>
      </w:pPr>
      <w:proofErr w:type="spellStart"/>
      <w:r w:rsidRPr="00D0215F">
        <w:rPr>
          <w:rFonts w:asciiTheme="minorHAnsi" w:hAnsiTheme="minorHAnsi" w:cstheme="minorHAnsi"/>
        </w:rPr>
        <w:t>BirdLife</w:t>
      </w:r>
      <w:proofErr w:type="spellEnd"/>
      <w:r w:rsidRPr="00D0215F">
        <w:rPr>
          <w:rFonts w:asciiTheme="minorHAnsi" w:hAnsiTheme="minorHAnsi" w:cstheme="minorHAnsi"/>
        </w:rPr>
        <w:t xml:space="preserve"> International. 2015. </w:t>
      </w:r>
      <w:proofErr w:type="spellStart"/>
      <w:r w:rsidRPr="00D0215F">
        <w:rPr>
          <w:rFonts w:asciiTheme="minorHAnsi" w:hAnsiTheme="minorHAnsi" w:cstheme="minorHAnsi"/>
        </w:rPr>
        <w:t>European</w:t>
      </w:r>
      <w:proofErr w:type="spellEnd"/>
      <w:r w:rsidRPr="00D0215F">
        <w:rPr>
          <w:rFonts w:asciiTheme="minorHAnsi" w:hAnsiTheme="minorHAnsi" w:cstheme="minorHAnsi"/>
        </w:rPr>
        <w:t xml:space="preserve"> Red </w:t>
      </w:r>
      <w:proofErr w:type="spellStart"/>
      <w:r w:rsidRPr="00D0215F">
        <w:rPr>
          <w:rFonts w:asciiTheme="minorHAnsi" w:hAnsiTheme="minorHAnsi" w:cstheme="minorHAnsi"/>
        </w:rPr>
        <w:t>List</w:t>
      </w:r>
      <w:proofErr w:type="spellEnd"/>
      <w:r w:rsidRPr="00D0215F">
        <w:rPr>
          <w:rFonts w:asciiTheme="minorHAnsi" w:hAnsiTheme="minorHAnsi" w:cstheme="minorHAnsi"/>
        </w:rPr>
        <w:t xml:space="preserve"> of </w:t>
      </w:r>
      <w:proofErr w:type="spellStart"/>
      <w:r w:rsidRPr="00D0215F">
        <w:rPr>
          <w:rFonts w:asciiTheme="minorHAnsi" w:hAnsiTheme="minorHAnsi" w:cstheme="minorHAnsi"/>
        </w:rPr>
        <w:t>Birds</w:t>
      </w:r>
      <w:proofErr w:type="spellEnd"/>
      <w:r w:rsidRPr="00D0215F">
        <w:rPr>
          <w:rFonts w:asciiTheme="minorHAnsi" w:hAnsiTheme="minorHAnsi" w:cstheme="minorHAnsi"/>
        </w:rPr>
        <w:t xml:space="preserve">. Office </w:t>
      </w:r>
      <w:proofErr w:type="spellStart"/>
      <w:r w:rsidRPr="00D0215F">
        <w:rPr>
          <w:rFonts w:asciiTheme="minorHAnsi" w:hAnsiTheme="minorHAnsi" w:cstheme="minorHAnsi"/>
        </w:rPr>
        <w:t>for</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Official</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Publications</w:t>
      </w:r>
      <w:proofErr w:type="spellEnd"/>
      <w:r w:rsidRPr="00D0215F">
        <w:rPr>
          <w:rFonts w:asciiTheme="minorHAnsi" w:hAnsiTheme="minorHAnsi" w:cstheme="minorHAnsi"/>
        </w:rPr>
        <w:t xml:space="preserve"> of </w:t>
      </w:r>
      <w:proofErr w:type="spellStart"/>
      <w:r w:rsidRPr="00D0215F">
        <w:rPr>
          <w:rFonts w:asciiTheme="minorHAnsi" w:hAnsiTheme="minorHAnsi" w:cstheme="minorHAnsi"/>
        </w:rPr>
        <w:t>the</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European</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Communities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Luxembourg</w:t>
      </w:r>
      <w:proofErr w:type="spellEnd"/>
      <w:r w:rsidRPr="00D0215F">
        <w:rPr>
          <w:rFonts w:asciiTheme="minorHAnsi" w:hAnsiTheme="minorHAnsi" w:cstheme="minorHAnsi"/>
        </w:rPr>
        <w:t xml:space="preserve">. </w:t>
      </w:r>
    </w:p>
    <w:p w:rsidR="00472602" w:rsidRPr="00D0215F" w:rsidRDefault="00516D95" w:rsidP="00D0215F">
      <w:pPr>
        <w:spacing w:before="120" w:after="120" w:line="240" w:lineRule="atLeast"/>
        <w:ind w:left="278" w:right="865"/>
        <w:rPr>
          <w:rFonts w:asciiTheme="minorHAnsi" w:hAnsiTheme="minorHAnsi" w:cstheme="minorHAnsi"/>
        </w:rPr>
      </w:pPr>
      <w:r w:rsidRPr="00D0215F">
        <w:rPr>
          <w:rFonts w:asciiTheme="minorHAnsi" w:hAnsiTheme="minorHAnsi" w:cstheme="minorHAnsi"/>
        </w:rPr>
        <w:t xml:space="preserve">Clarke, R.T., </w:t>
      </w:r>
      <w:proofErr w:type="spellStart"/>
      <w:r w:rsidRPr="00D0215F">
        <w:rPr>
          <w:rFonts w:asciiTheme="minorHAnsi" w:hAnsiTheme="minorHAnsi" w:cstheme="minorHAnsi"/>
        </w:rPr>
        <w:t>Liley</w:t>
      </w:r>
      <w:proofErr w:type="spellEnd"/>
      <w:r w:rsidRPr="00D0215F">
        <w:rPr>
          <w:rFonts w:asciiTheme="minorHAnsi" w:hAnsiTheme="minorHAnsi" w:cstheme="minorHAnsi"/>
        </w:rPr>
        <w:t xml:space="preserve">, D., Sharp, J.M. &amp; Green, R.E. 2013. </w:t>
      </w:r>
      <w:proofErr w:type="spellStart"/>
      <w:r w:rsidRPr="00D0215F">
        <w:rPr>
          <w:rFonts w:asciiTheme="minorHAnsi" w:hAnsiTheme="minorHAnsi" w:cstheme="minorHAnsi"/>
        </w:rPr>
        <w:t>Buildin</w:t>
      </w:r>
      <w:r w:rsidRPr="00D0215F">
        <w:rPr>
          <w:rFonts w:asciiTheme="minorHAnsi" w:hAnsiTheme="minorHAnsi" w:cstheme="minorHAnsi"/>
        </w:rPr>
        <w:t>g</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Development</w:t>
      </w:r>
      <w:proofErr w:type="spellEnd"/>
      <w:r w:rsidRPr="00D0215F">
        <w:rPr>
          <w:rFonts w:asciiTheme="minorHAnsi" w:hAnsiTheme="minorHAnsi" w:cstheme="minorHAnsi"/>
        </w:rPr>
        <w:t xml:space="preserve"> and </w:t>
      </w:r>
      <w:proofErr w:type="spellStart"/>
      <w:r w:rsidRPr="00D0215F">
        <w:rPr>
          <w:rFonts w:asciiTheme="minorHAnsi" w:hAnsiTheme="minorHAnsi" w:cstheme="minorHAnsi"/>
        </w:rPr>
        <w:t>Roads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Implications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for</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the</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Distribution</w:t>
      </w:r>
      <w:proofErr w:type="spellEnd"/>
      <w:r w:rsidRPr="00D0215F">
        <w:rPr>
          <w:rFonts w:asciiTheme="minorHAnsi" w:hAnsiTheme="minorHAnsi" w:cstheme="minorHAnsi"/>
        </w:rPr>
        <w:t xml:space="preserve"> of Stone </w:t>
      </w:r>
      <w:proofErr w:type="spellStart"/>
      <w:r w:rsidRPr="00D0215F">
        <w:rPr>
          <w:rFonts w:asciiTheme="minorHAnsi" w:hAnsiTheme="minorHAnsi" w:cstheme="minorHAnsi"/>
        </w:rPr>
        <w:t>Curlews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across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the</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Brecks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PLoS</w:t>
      </w:r>
      <w:proofErr w:type="spellEnd"/>
      <w:r w:rsidRPr="00D0215F">
        <w:rPr>
          <w:rFonts w:asciiTheme="minorHAnsi" w:hAnsiTheme="minorHAnsi" w:cstheme="minorHAnsi"/>
        </w:rPr>
        <w:t xml:space="preserve"> ONE 8(8): e72984. </w:t>
      </w:r>
      <w:proofErr w:type="gramStart"/>
      <w:r w:rsidRPr="00D0215F">
        <w:rPr>
          <w:rFonts w:asciiTheme="minorHAnsi" w:hAnsiTheme="minorHAnsi" w:cstheme="minorHAnsi"/>
        </w:rPr>
        <w:t>doi:10.1371/journal.pone</w:t>
      </w:r>
      <w:proofErr w:type="gramEnd"/>
      <w:r w:rsidRPr="00D0215F">
        <w:rPr>
          <w:rFonts w:asciiTheme="minorHAnsi" w:hAnsiTheme="minorHAnsi" w:cstheme="minorHAnsi"/>
        </w:rPr>
        <w:t xml:space="preserve">.0072984 </w:t>
      </w:r>
    </w:p>
    <w:p w:rsidR="00472602" w:rsidRPr="00D0215F" w:rsidRDefault="00516D95" w:rsidP="00D0215F">
      <w:pPr>
        <w:spacing w:before="120" w:after="120" w:line="240" w:lineRule="atLeast"/>
        <w:ind w:left="278" w:right="865"/>
        <w:rPr>
          <w:rFonts w:asciiTheme="minorHAnsi" w:hAnsiTheme="minorHAnsi" w:cstheme="minorHAnsi"/>
        </w:rPr>
      </w:pPr>
      <w:r w:rsidRPr="00D0215F">
        <w:rPr>
          <w:rFonts w:asciiTheme="minorHAnsi" w:hAnsiTheme="minorHAnsi" w:cstheme="minorHAnsi"/>
        </w:rPr>
        <w:t xml:space="preserve">De Juana, E., Barros, C., </w:t>
      </w:r>
      <w:proofErr w:type="spellStart"/>
      <w:r w:rsidRPr="00D0215F">
        <w:rPr>
          <w:rFonts w:asciiTheme="minorHAnsi" w:hAnsiTheme="minorHAnsi" w:cstheme="minorHAnsi"/>
        </w:rPr>
        <w:t>Hortas</w:t>
      </w:r>
      <w:proofErr w:type="spellEnd"/>
      <w:r w:rsidRPr="00D0215F">
        <w:rPr>
          <w:rFonts w:asciiTheme="minorHAnsi" w:hAnsiTheme="minorHAnsi" w:cstheme="minorHAnsi"/>
        </w:rPr>
        <w:t xml:space="preserve">, F. 2003. Alcaraván común. </w:t>
      </w:r>
      <w:proofErr w:type="spellStart"/>
      <w:r w:rsidRPr="00D0215F">
        <w:rPr>
          <w:rFonts w:asciiTheme="minorHAnsi" w:hAnsiTheme="minorHAnsi" w:cstheme="minorHAnsi"/>
        </w:rPr>
        <w:t>Pp</w:t>
      </w:r>
      <w:proofErr w:type="spellEnd"/>
      <w:r w:rsidRPr="00D0215F">
        <w:rPr>
          <w:rFonts w:asciiTheme="minorHAnsi" w:hAnsiTheme="minorHAnsi" w:cstheme="minorHAnsi"/>
        </w:rPr>
        <w:t xml:space="preserve"> 244-245. En Martí, R., del Moral, J.C. (E</w:t>
      </w:r>
      <w:r w:rsidRPr="00D0215F">
        <w:rPr>
          <w:rFonts w:asciiTheme="minorHAnsi" w:hAnsiTheme="minorHAnsi" w:cstheme="minorHAnsi"/>
        </w:rPr>
        <w:t xml:space="preserve">d.). Atlas de las Aves Reproductoras de España. Dirección General de Conservación de la Naturaleza – Sociedad Española de Ornitología, Madrid. </w:t>
      </w:r>
    </w:p>
    <w:p w:rsidR="00472602" w:rsidRPr="00D0215F" w:rsidRDefault="00516D95" w:rsidP="00D0215F">
      <w:pPr>
        <w:spacing w:before="120" w:after="120" w:line="240" w:lineRule="atLeast"/>
        <w:ind w:left="278" w:right="865"/>
        <w:rPr>
          <w:rFonts w:asciiTheme="minorHAnsi" w:hAnsiTheme="minorHAnsi" w:cstheme="minorHAnsi"/>
        </w:rPr>
      </w:pPr>
      <w:r w:rsidRPr="00D0215F">
        <w:rPr>
          <w:rFonts w:asciiTheme="minorHAnsi" w:hAnsiTheme="minorHAnsi" w:cstheme="minorHAnsi"/>
        </w:rPr>
        <w:t xml:space="preserve">De Juana, E., Barros, C., </w:t>
      </w:r>
      <w:proofErr w:type="spellStart"/>
      <w:r w:rsidRPr="00D0215F">
        <w:rPr>
          <w:rFonts w:asciiTheme="minorHAnsi" w:hAnsiTheme="minorHAnsi" w:cstheme="minorHAnsi"/>
        </w:rPr>
        <w:t>Hortas</w:t>
      </w:r>
      <w:proofErr w:type="spellEnd"/>
      <w:r w:rsidRPr="00D0215F">
        <w:rPr>
          <w:rFonts w:asciiTheme="minorHAnsi" w:hAnsiTheme="minorHAnsi" w:cstheme="minorHAnsi"/>
        </w:rPr>
        <w:t xml:space="preserve">, F. 2005. Alcaraván Común. En Madroño, A., González, C. &amp; </w:t>
      </w:r>
      <w:proofErr w:type="spellStart"/>
      <w:r w:rsidRPr="00D0215F">
        <w:rPr>
          <w:rFonts w:asciiTheme="minorHAnsi" w:hAnsiTheme="minorHAnsi" w:cstheme="minorHAnsi"/>
        </w:rPr>
        <w:t>Atienza</w:t>
      </w:r>
      <w:proofErr w:type="spellEnd"/>
      <w:r w:rsidRPr="00D0215F">
        <w:rPr>
          <w:rFonts w:asciiTheme="minorHAnsi" w:hAnsiTheme="minorHAnsi" w:cstheme="minorHAnsi"/>
        </w:rPr>
        <w:t>, J.C. (</w:t>
      </w:r>
      <w:proofErr w:type="spellStart"/>
      <w:r w:rsidRPr="00D0215F">
        <w:rPr>
          <w:rFonts w:asciiTheme="minorHAnsi" w:hAnsiTheme="minorHAnsi" w:cstheme="minorHAnsi"/>
        </w:rPr>
        <w:t>Eds</w:t>
      </w:r>
      <w:proofErr w:type="spellEnd"/>
      <w:r w:rsidRPr="00D0215F">
        <w:rPr>
          <w:rFonts w:asciiTheme="minorHAnsi" w:hAnsiTheme="minorHAnsi" w:cstheme="minorHAnsi"/>
        </w:rPr>
        <w:t xml:space="preserve">). </w:t>
      </w:r>
      <w:r w:rsidRPr="00D0215F">
        <w:rPr>
          <w:rFonts w:asciiTheme="minorHAnsi" w:hAnsiTheme="minorHAnsi" w:cstheme="minorHAnsi"/>
        </w:rPr>
        <w:t xml:space="preserve">Libro rojo de las aves de España. </w:t>
      </w:r>
      <w:proofErr w:type="spellStart"/>
      <w:r w:rsidRPr="00D0215F">
        <w:rPr>
          <w:rFonts w:asciiTheme="minorHAnsi" w:hAnsiTheme="minorHAnsi" w:cstheme="minorHAnsi"/>
        </w:rPr>
        <w:t>Pp</w:t>
      </w:r>
      <w:proofErr w:type="spellEnd"/>
      <w:r w:rsidRPr="00D0215F">
        <w:rPr>
          <w:rFonts w:asciiTheme="minorHAnsi" w:hAnsiTheme="minorHAnsi" w:cstheme="minorHAnsi"/>
        </w:rPr>
        <w:t xml:space="preserve"> 216-219. </w:t>
      </w:r>
    </w:p>
    <w:p w:rsidR="00472602" w:rsidRPr="00D0215F" w:rsidRDefault="00516D95" w:rsidP="00D0215F">
      <w:pPr>
        <w:spacing w:before="120" w:after="120" w:line="240" w:lineRule="atLeast"/>
        <w:ind w:left="283" w:right="865" w:firstLine="0"/>
        <w:rPr>
          <w:rFonts w:asciiTheme="minorHAnsi" w:hAnsiTheme="minorHAnsi" w:cstheme="minorHAnsi"/>
        </w:rPr>
      </w:pPr>
      <w:r w:rsidRPr="00D0215F">
        <w:rPr>
          <w:rFonts w:asciiTheme="minorHAnsi" w:hAnsiTheme="minorHAnsi" w:cstheme="minorHAnsi"/>
        </w:rPr>
        <w:t>Dirección General para la Biodiversidad-SEO/</w:t>
      </w:r>
      <w:proofErr w:type="spellStart"/>
      <w:r w:rsidRPr="00D0215F">
        <w:rPr>
          <w:rFonts w:asciiTheme="minorHAnsi" w:hAnsiTheme="minorHAnsi" w:cstheme="minorHAnsi"/>
        </w:rPr>
        <w:t>BirdLife</w:t>
      </w:r>
      <w:proofErr w:type="spellEnd"/>
      <w:r w:rsidRPr="00D0215F">
        <w:rPr>
          <w:rFonts w:asciiTheme="minorHAnsi" w:hAnsiTheme="minorHAnsi" w:cstheme="minorHAnsi"/>
        </w:rPr>
        <w:t xml:space="preserve">. Madrid. </w:t>
      </w:r>
    </w:p>
    <w:p w:rsidR="00472602" w:rsidRPr="00D0215F" w:rsidRDefault="00516D95" w:rsidP="00D0215F">
      <w:pPr>
        <w:spacing w:before="120" w:after="120" w:line="240" w:lineRule="atLeast"/>
        <w:ind w:left="278" w:right="865"/>
        <w:rPr>
          <w:rFonts w:asciiTheme="minorHAnsi" w:hAnsiTheme="minorHAnsi" w:cstheme="minorHAnsi"/>
        </w:rPr>
      </w:pPr>
      <w:proofErr w:type="spellStart"/>
      <w:r w:rsidRPr="00D0215F">
        <w:rPr>
          <w:rFonts w:asciiTheme="minorHAnsi" w:hAnsiTheme="minorHAnsi" w:cstheme="minorHAnsi"/>
        </w:rPr>
        <w:t>Demongin</w:t>
      </w:r>
      <w:proofErr w:type="spellEnd"/>
      <w:r w:rsidRPr="00D0215F">
        <w:rPr>
          <w:rFonts w:asciiTheme="minorHAnsi" w:hAnsiTheme="minorHAnsi" w:cstheme="minorHAnsi"/>
        </w:rPr>
        <w:t xml:space="preserve">, L. 2016. </w:t>
      </w:r>
      <w:proofErr w:type="spellStart"/>
      <w:r w:rsidRPr="00D0215F">
        <w:rPr>
          <w:rFonts w:asciiTheme="minorHAnsi" w:hAnsiTheme="minorHAnsi" w:cstheme="minorHAnsi"/>
        </w:rPr>
        <w:t>Identification</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guide</w:t>
      </w:r>
      <w:proofErr w:type="spellEnd"/>
      <w:r w:rsidRPr="00D0215F">
        <w:rPr>
          <w:rFonts w:asciiTheme="minorHAnsi" w:hAnsiTheme="minorHAnsi" w:cstheme="minorHAnsi"/>
        </w:rPr>
        <w:t xml:space="preserve"> to </w:t>
      </w:r>
      <w:proofErr w:type="spellStart"/>
      <w:r w:rsidRPr="00D0215F">
        <w:rPr>
          <w:rFonts w:asciiTheme="minorHAnsi" w:hAnsiTheme="minorHAnsi" w:cstheme="minorHAnsi"/>
        </w:rPr>
        <w:t>birds</w:t>
      </w:r>
      <w:proofErr w:type="spellEnd"/>
      <w:r w:rsidRPr="00D0215F">
        <w:rPr>
          <w:rFonts w:asciiTheme="minorHAnsi" w:hAnsiTheme="minorHAnsi" w:cstheme="minorHAnsi"/>
        </w:rPr>
        <w:t xml:space="preserve"> in </w:t>
      </w:r>
      <w:proofErr w:type="spellStart"/>
      <w:r w:rsidRPr="00D0215F">
        <w:rPr>
          <w:rFonts w:asciiTheme="minorHAnsi" w:hAnsiTheme="minorHAnsi" w:cstheme="minorHAnsi"/>
        </w:rPr>
        <w:t>the</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hand</w:t>
      </w:r>
      <w:proofErr w:type="spellEnd"/>
      <w:r w:rsidRPr="00D0215F">
        <w:rPr>
          <w:rFonts w:asciiTheme="minorHAnsi" w:hAnsiTheme="minorHAnsi" w:cstheme="minorHAnsi"/>
        </w:rPr>
        <w:t xml:space="preserve">. Lauren </w:t>
      </w:r>
      <w:proofErr w:type="spellStart"/>
      <w:r w:rsidRPr="00D0215F">
        <w:rPr>
          <w:rFonts w:asciiTheme="minorHAnsi" w:hAnsiTheme="minorHAnsi" w:cstheme="minorHAnsi"/>
        </w:rPr>
        <w:t>Demongin</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Beauregard-Vendon</w:t>
      </w:r>
      <w:proofErr w:type="spellEnd"/>
      <w:r w:rsidRPr="00D0215F">
        <w:rPr>
          <w:rFonts w:asciiTheme="minorHAnsi" w:hAnsiTheme="minorHAnsi" w:cstheme="minorHAnsi"/>
        </w:rPr>
        <w:t xml:space="preserve">. </w:t>
      </w:r>
    </w:p>
    <w:p w:rsidR="00472602" w:rsidRPr="00D0215F" w:rsidRDefault="00516D95" w:rsidP="00D0215F">
      <w:pPr>
        <w:spacing w:before="120" w:after="120" w:line="240" w:lineRule="atLeast"/>
        <w:ind w:left="278" w:right="865"/>
        <w:rPr>
          <w:rFonts w:asciiTheme="minorHAnsi" w:hAnsiTheme="minorHAnsi" w:cstheme="minorHAnsi"/>
        </w:rPr>
      </w:pPr>
      <w:proofErr w:type="spellStart"/>
      <w:r w:rsidRPr="00D0215F">
        <w:rPr>
          <w:rFonts w:asciiTheme="minorHAnsi" w:hAnsiTheme="minorHAnsi" w:cstheme="minorHAnsi"/>
        </w:rPr>
        <w:t>Gaget</w:t>
      </w:r>
      <w:proofErr w:type="spellEnd"/>
      <w:r w:rsidRPr="00D0215F">
        <w:rPr>
          <w:rFonts w:asciiTheme="minorHAnsi" w:hAnsiTheme="minorHAnsi" w:cstheme="minorHAnsi"/>
        </w:rPr>
        <w:t xml:space="preserve">, E., </w:t>
      </w:r>
      <w:proofErr w:type="spellStart"/>
      <w:r w:rsidRPr="00D0215F">
        <w:rPr>
          <w:rFonts w:asciiTheme="minorHAnsi" w:hAnsiTheme="minorHAnsi" w:cstheme="minorHAnsi"/>
        </w:rPr>
        <w:t>Fay</w:t>
      </w:r>
      <w:proofErr w:type="spellEnd"/>
      <w:r w:rsidRPr="00D0215F">
        <w:rPr>
          <w:rFonts w:asciiTheme="minorHAnsi" w:hAnsiTheme="minorHAnsi" w:cstheme="minorHAnsi"/>
        </w:rPr>
        <w:t xml:space="preserve">, R., </w:t>
      </w:r>
      <w:proofErr w:type="spellStart"/>
      <w:r w:rsidRPr="00D0215F">
        <w:rPr>
          <w:rFonts w:asciiTheme="minorHAnsi" w:hAnsiTheme="minorHAnsi" w:cstheme="minorHAnsi"/>
        </w:rPr>
        <w:t>Augiron</w:t>
      </w:r>
      <w:proofErr w:type="spellEnd"/>
      <w:r w:rsidRPr="00D0215F">
        <w:rPr>
          <w:rFonts w:asciiTheme="minorHAnsi" w:hAnsiTheme="minorHAnsi" w:cstheme="minorHAnsi"/>
        </w:rPr>
        <w:t xml:space="preserve">, S., </w:t>
      </w:r>
      <w:proofErr w:type="spellStart"/>
      <w:r w:rsidRPr="00D0215F">
        <w:rPr>
          <w:rFonts w:asciiTheme="minorHAnsi" w:hAnsiTheme="minorHAnsi" w:cstheme="minorHAnsi"/>
        </w:rPr>
        <w:t>Villers</w:t>
      </w:r>
      <w:proofErr w:type="spellEnd"/>
      <w:r w:rsidRPr="00D0215F">
        <w:rPr>
          <w:rFonts w:asciiTheme="minorHAnsi" w:hAnsiTheme="minorHAnsi" w:cstheme="minorHAnsi"/>
        </w:rPr>
        <w:t xml:space="preserve">, A. &amp; </w:t>
      </w:r>
      <w:proofErr w:type="spellStart"/>
      <w:r w:rsidRPr="00D0215F">
        <w:rPr>
          <w:rFonts w:asciiTheme="minorHAnsi" w:hAnsiTheme="minorHAnsi" w:cstheme="minorHAnsi"/>
        </w:rPr>
        <w:t>Bretagnolle</w:t>
      </w:r>
      <w:proofErr w:type="spellEnd"/>
      <w:r w:rsidRPr="00D0215F">
        <w:rPr>
          <w:rFonts w:asciiTheme="minorHAnsi" w:hAnsiTheme="minorHAnsi" w:cstheme="minorHAnsi"/>
        </w:rPr>
        <w:t>, V. 2018. Long-</w:t>
      </w:r>
      <w:proofErr w:type="spellStart"/>
      <w:r w:rsidRPr="00D0215F">
        <w:rPr>
          <w:rFonts w:asciiTheme="minorHAnsi" w:hAnsiTheme="minorHAnsi" w:cstheme="minorHAnsi"/>
        </w:rPr>
        <w:t>term</w:t>
      </w:r>
      <w:proofErr w:type="spellEnd"/>
      <w:r w:rsidRPr="00D0215F">
        <w:rPr>
          <w:rFonts w:asciiTheme="minorHAnsi" w:hAnsiTheme="minorHAnsi" w:cstheme="minorHAnsi"/>
        </w:rPr>
        <w:t xml:space="preserve"> decline </w:t>
      </w:r>
      <w:proofErr w:type="spellStart"/>
      <w:r w:rsidRPr="00D0215F">
        <w:rPr>
          <w:rFonts w:asciiTheme="minorHAnsi" w:hAnsiTheme="minorHAnsi" w:cstheme="minorHAnsi"/>
        </w:rPr>
        <w:t>despite</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conservation</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efforts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questions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Eurasiand</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stone-curlew</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populations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viability</w:t>
      </w:r>
      <w:proofErr w:type="spellEnd"/>
      <w:r w:rsidRPr="00D0215F">
        <w:rPr>
          <w:rFonts w:asciiTheme="minorHAnsi" w:hAnsiTheme="minorHAnsi" w:cstheme="minorHAnsi"/>
        </w:rPr>
        <w:t xml:space="preserve"> in </w:t>
      </w:r>
      <w:proofErr w:type="spellStart"/>
      <w:r w:rsidRPr="00D0215F">
        <w:rPr>
          <w:rFonts w:asciiTheme="minorHAnsi" w:hAnsiTheme="minorHAnsi" w:cstheme="minorHAnsi"/>
        </w:rPr>
        <w:t>intensive</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farmlands</w:t>
      </w:r>
      <w:proofErr w:type="spellEnd"/>
      <w:r w:rsidRPr="00D0215F">
        <w:rPr>
          <w:rFonts w:asciiTheme="minorHAnsi" w:hAnsiTheme="minorHAnsi" w:cstheme="minorHAnsi"/>
        </w:rPr>
        <w:t xml:space="preserve">. Ibis, 161: 359-371. </w:t>
      </w:r>
    </w:p>
    <w:p w:rsidR="00472602" w:rsidRPr="00D0215F" w:rsidRDefault="00516D95" w:rsidP="00D0215F">
      <w:pPr>
        <w:spacing w:before="120" w:after="120" w:line="240" w:lineRule="atLeast"/>
        <w:ind w:left="278" w:right="865"/>
        <w:rPr>
          <w:rFonts w:asciiTheme="minorHAnsi" w:hAnsiTheme="minorHAnsi" w:cstheme="minorHAnsi"/>
        </w:rPr>
      </w:pPr>
      <w:proofErr w:type="spellStart"/>
      <w:r w:rsidRPr="00D0215F">
        <w:rPr>
          <w:rFonts w:asciiTheme="minorHAnsi" w:hAnsiTheme="minorHAnsi" w:cstheme="minorHAnsi"/>
        </w:rPr>
        <w:t>Gainzarain</w:t>
      </w:r>
      <w:proofErr w:type="spellEnd"/>
      <w:r w:rsidRPr="00D0215F">
        <w:rPr>
          <w:rFonts w:asciiTheme="minorHAnsi" w:hAnsiTheme="minorHAnsi" w:cstheme="minorHAnsi"/>
        </w:rPr>
        <w:t>, J.A. 1998. Alcaraván común. In Fernández de Mendiola, J.A. &amp; Bea, A. (Eds.)</w:t>
      </w:r>
      <w:r w:rsidRPr="00D0215F">
        <w:rPr>
          <w:rFonts w:asciiTheme="minorHAnsi" w:hAnsiTheme="minorHAnsi" w:cstheme="minorHAnsi"/>
        </w:rPr>
        <w:t xml:space="preserve">. Vertebrados continentales. Situación actual en la Comunidad Autónoma del País Vasco. </w:t>
      </w:r>
      <w:proofErr w:type="spellStart"/>
      <w:r w:rsidRPr="00D0215F">
        <w:rPr>
          <w:rFonts w:asciiTheme="minorHAnsi" w:hAnsiTheme="minorHAnsi" w:cstheme="minorHAnsi"/>
        </w:rPr>
        <w:t>Pp</w:t>
      </w:r>
      <w:proofErr w:type="spellEnd"/>
      <w:r w:rsidRPr="00D0215F">
        <w:rPr>
          <w:rFonts w:asciiTheme="minorHAnsi" w:hAnsiTheme="minorHAnsi" w:cstheme="minorHAnsi"/>
        </w:rPr>
        <w:t xml:space="preserve">: 177.Servicio Central de Publicaciones del Gobierno Vasco. </w:t>
      </w:r>
    </w:p>
    <w:p w:rsidR="00472602" w:rsidRPr="00D0215F" w:rsidRDefault="00516D95" w:rsidP="00D0215F">
      <w:pPr>
        <w:spacing w:before="120" w:after="120" w:line="240" w:lineRule="atLeast"/>
        <w:ind w:left="278" w:right="865"/>
        <w:rPr>
          <w:rFonts w:asciiTheme="minorHAnsi" w:hAnsiTheme="minorHAnsi" w:cstheme="minorHAnsi"/>
        </w:rPr>
      </w:pPr>
      <w:r w:rsidRPr="00D0215F">
        <w:rPr>
          <w:rFonts w:asciiTheme="minorHAnsi" w:hAnsiTheme="minorHAnsi" w:cstheme="minorHAnsi"/>
        </w:rPr>
        <w:t xml:space="preserve">Galarza, A., 1997. Distribución espacio-temporal de la avifauna en el País Vasco. Tesis </w:t>
      </w:r>
      <w:proofErr w:type="spellStart"/>
      <w:r w:rsidRPr="00D0215F">
        <w:rPr>
          <w:rFonts w:asciiTheme="minorHAnsi" w:hAnsiTheme="minorHAnsi" w:cstheme="minorHAnsi"/>
        </w:rPr>
        <w:t>Doctural</w:t>
      </w:r>
      <w:proofErr w:type="spellEnd"/>
      <w:r w:rsidRPr="00D0215F">
        <w:rPr>
          <w:rFonts w:asciiTheme="minorHAnsi" w:hAnsiTheme="minorHAnsi" w:cstheme="minorHAnsi"/>
        </w:rPr>
        <w:t>. UPV/EHU.</w:t>
      </w:r>
      <w:r w:rsidRPr="00D0215F">
        <w:rPr>
          <w:rFonts w:asciiTheme="minorHAnsi" w:hAnsiTheme="minorHAnsi" w:cstheme="minorHAnsi"/>
        </w:rPr>
        <w:t xml:space="preserve"> </w:t>
      </w:r>
      <w:proofErr w:type="spellStart"/>
      <w:r w:rsidRPr="00D0215F">
        <w:rPr>
          <w:rFonts w:asciiTheme="minorHAnsi" w:hAnsiTheme="minorHAnsi" w:cstheme="minorHAnsi"/>
        </w:rPr>
        <w:t>Leioa</w:t>
      </w:r>
      <w:proofErr w:type="spellEnd"/>
      <w:r w:rsidRPr="00D0215F">
        <w:rPr>
          <w:rFonts w:asciiTheme="minorHAnsi" w:hAnsiTheme="minorHAnsi" w:cstheme="minorHAnsi"/>
        </w:rPr>
        <w:t xml:space="preserve">. </w:t>
      </w:r>
    </w:p>
    <w:p w:rsidR="00472602" w:rsidRPr="00D0215F" w:rsidRDefault="00516D95" w:rsidP="00D0215F">
      <w:pPr>
        <w:spacing w:before="120" w:after="120" w:line="240" w:lineRule="atLeast"/>
        <w:ind w:left="278" w:right="865"/>
        <w:rPr>
          <w:rFonts w:asciiTheme="minorHAnsi" w:hAnsiTheme="minorHAnsi" w:cstheme="minorHAnsi"/>
        </w:rPr>
      </w:pPr>
      <w:proofErr w:type="spellStart"/>
      <w:r w:rsidRPr="00D0215F">
        <w:rPr>
          <w:rFonts w:asciiTheme="minorHAnsi" w:hAnsiTheme="minorHAnsi" w:cstheme="minorHAnsi"/>
        </w:rPr>
        <w:t>Gilburn</w:t>
      </w:r>
      <w:proofErr w:type="spellEnd"/>
      <w:r w:rsidRPr="00D0215F">
        <w:rPr>
          <w:rFonts w:asciiTheme="minorHAnsi" w:hAnsiTheme="minorHAnsi" w:cstheme="minorHAnsi"/>
        </w:rPr>
        <w:t xml:space="preserve">, A.S., </w:t>
      </w:r>
      <w:proofErr w:type="spellStart"/>
      <w:r w:rsidRPr="00D0215F">
        <w:rPr>
          <w:rFonts w:asciiTheme="minorHAnsi" w:hAnsiTheme="minorHAnsi" w:cstheme="minorHAnsi"/>
        </w:rPr>
        <w:t>Bunnefeld</w:t>
      </w:r>
      <w:proofErr w:type="spellEnd"/>
      <w:r w:rsidRPr="00D0215F">
        <w:rPr>
          <w:rFonts w:asciiTheme="minorHAnsi" w:hAnsiTheme="minorHAnsi" w:cstheme="minorHAnsi"/>
        </w:rPr>
        <w:t xml:space="preserve">, N., Wilson, J.M., </w:t>
      </w:r>
      <w:proofErr w:type="spellStart"/>
      <w:r w:rsidRPr="00D0215F">
        <w:rPr>
          <w:rFonts w:asciiTheme="minorHAnsi" w:hAnsiTheme="minorHAnsi" w:cstheme="minorHAnsi"/>
        </w:rPr>
        <w:t>Botham</w:t>
      </w:r>
      <w:proofErr w:type="spellEnd"/>
      <w:r w:rsidRPr="00D0215F">
        <w:rPr>
          <w:rFonts w:asciiTheme="minorHAnsi" w:hAnsiTheme="minorHAnsi" w:cstheme="minorHAnsi"/>
        </w:rPr>
        <w:t xml:space="preserve">, M.S., </w:t>
      </w:r>
      <w:proofErr w:type="spellStart"/>
      <w:r w:rsidRPr="00D0215F">
        <w:rPr>
          <w:rFonts w:asciiTheme="minorHAnsi" w:hAnsiTheme="minorHAnsi" w:cstheme="minorHAnsi"/>
        </w:rPr>
        <w:t>Brereton</w:t>
      </w:r>
      <w:proofErr w:type="spellEnd"/>
      <w:r w:rsidRPr="00D0215F">
        <w:rPr>
          <w:rFonts w:asciiTheme="minorHAnsi" w:hAnsiTheme="minorHAnsi" w:cstheme="minorHAnsi"/>
        </w:rPr>
        <w:t xml:space="preserve">, T.M., Fox, R. &amp; </w:t>
      </w:r>
      <w:proofErr w:type="spellStart"/>
      <w:r w:rsidRPr="00D0215F">
        <w:rPr>
          <w:rFonts w:asciiTheme="minorHAnsi" w:hAnsiTheme="minorHAnsi" w:cstheme="minorHAnsi"/>
        </w:rPr>
        <w:t>Goulson</w:t>
      </w:r>
      <w:proofErr w:type="spellEnd"/>
      <w:r w:rsidRPr="00D0215F">
        <w:rPr>
          <w:rFonts w:asciiTheme="minorHAnsi" w:hAnsiTheme="minorHAnsi" w:cstheme="minorHAnsi"/>
        </w:rPr>
        <w:t xml:space="preserve">, D. 2015. </w:t>
      </w:r>
      <w:proofErr w:type="gramStart"/>
      <w:r w:rsidRPr="00D0215F">
        <w:rPr>
          <w:rFonts w:asciiTheme="minorHAnsi" w:hAnsiTheme="minorHAnsi" w:cstheme="minorHAnsi"/>
        </w:rPr>
        <w:t xml:space="preserve">Are </w:t>
      </w:r>
      <w:proofErr w:type="spellStart"/>
      <w:r w:rsidRPr="00D0215F">
        <w:rPr>
          <w:rFonts w:asciiTheme="minorHAnsi" w:hAnsiTheme="minorHAnsi" w:cstheme="minorHAnsi"/>
        </w:rPr>
        <w:t>neocotinoid</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insecticides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driving</w:t>
      </w:r>
      <w:proofErr w:type="spellEnd"/>
      <w:r w:rsidRPr="00D0215F">
        <w:rPr>
          <w:rFonts w:asciiTheme="minorHAnsi" w:hAnsiTheme="minorHAnsi" w:cstheme="minorHAnsi"/>
        </w:rPr>
        <w:t xml:space="preserve"> declines of </w:t>
      </w:r>
      <w:proofErr w:type="spellStart"/>
      <w:r w:rsidRPr="00D0215F">
        <w:rPr>
          <w:rFonts w:asciiTheme="minorHAnsi" w:hAnsiTheme="minorHAnsi" w:cstheme="minorHAnsi"/>
        </w:rPr>
        <w:t>widespread</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butterflies</w:t>
      </w:r>
      <w:proofErr w:type="spellEnd"/>
      <w:r w:rsidRPr="00D0215F">
        <w:rPr>
          <w:rFonts w:asciiTheme="minorHAnsi" w:hAnsiTheme="minorHAnsi" w:cstheme="minorHAnsi"/>
        </w:rPr>
        <w:t>?</w:t>
      </w:r>
      <w:proofErr w:type="gramEnd"/>
      <w:r w:rsidRPr="00D0215F">
        <w:rPr>
          <w:rFonts w:asciiTheme="minorHAnsi" w:hAnsiTheme="minorHAnsi" w:cstheme="minorHAnsi"/>
        </w:rPr>
        <w:t xml:space="preserve"> </w:t>
      </w:r>
      <w:proofErr w:type="spellStart"/>
      <w:r w:rsidRPr="00D0215F">
        <w:rPr>
          <w:rFonts w:asciiTheme="minorHAnsi" w:hAnsiTheme="minorHAnsi" w:cstheme="minorHAnsi"/>
        </w:rPr>
        <w:t>PeerJ</w:t>
      </w:r>
      <w:proofErr w:type="spellEnd"/>
      <w:r w:rsidRPr="00D0215F">
        <w:rPr>
          <w:rFonts w:asciiTheme="minorHAnsi" w:hAnsiTheme="minorHAnsi" w:cstheme="minorHAnsi"/>
        </w:rPr>
        <w:t xml:space="preserve"> 3: e1402. </w:t>
      </w:r>
    </w:p>
    <w:p w:rsidR="00472602" w:rsidRPr="00D0215F" w:rsidRDefault="00516D95" w:rsidP="00D0215F">
      <w:pPr>
        <w:spacing w:before="120" w:after="120" w:line="240" w:lineRule="atLeast"/>
        <w:ind w:left="278" w:right="865"/>
        <w:rPr>
          <w:rFonts w:asciiTheme="minorHAnsi" w:hAnsiTheme="minorHAnsi" w:cstheme="minorHAnsi"/>
        </w:rPr>
      </w:pPr>
      <w:r w:rsidRPr="00D0215F">
        <w:rPr>
          <w:rFonts w:asciiTheme="minorHAnsi" w:hAnsiTheme="minorHAnsi" w:cstheme="minorHAnsi"/>
        </w:rPr>
        <w:t xml:space="preserve">Green, R.E., Tyler, G.A. &amp; </w:t>
      </w:r>
      <w:proofErr w:type="spellStart"/>
      <w:r w:rsidRPr="00D0215F">
        <w:rPr>
          <w:rFonts w:asciiTheme="minorHAnsi" w:hAnsiTheme="minorHAnsi" w:cstheme="minorHAnsi"/>
        </w:rPr>
        <w:t>Bowden</w:t>
      </w:r>
      <w:proofErr w:type="spellEnd"/>
      <w:r w:rsidRPr="00D0215F">
        <w:rPr>
          <w:rFonts w:asciiTheme="minorHAnsi" w:hAnsiTheme="minorHAnsi" w:cstheme="minorHAnsi"/>
        </w:rPr>
        <w:t xml:space="preserve">, C.G.R. 2000. </w:t>
      </w:r>
      <w:proofErr w:type="spellStart"/>
      <w:r w:rsidRPr="00D0215F">
        <w:rPr>
          <w:rFonts w:asciiTheme="minorHAnsi" w:hAnsiTheme="minorHAnsi" w:cstheme="minorHAnsi"/>
        </w:rPr>
        <w:t>Habitat</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selection</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ranging</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behavior</w:t>
      </w:r>
      <w:proofErr w:type="spellEnd"/>
      <w:r w:rsidRPr="00D0215F">
        <w:rPr>
          <w:rFonts w:asciiTheme="minorHAnsi" w:hAnsiTheme="minorHAnsi" w:cstheme="minorHAnsi"/>
        </w:rPr>
        <w:t xml:space="preserve"> and </w:t>
      </w:r>
      <w:proofErr w:type="spellStart"/>
      <w:r w:rsidRPr="00D0215F">
        <w:rPr>
          <w:rFonts w:asciiTheme="minorHAnsi" w:hAnsiTheme="minorHAnsi" w:cstheme="minorHAnsi"/>
        </w:rPr>
        <w:t>diet</w:t>
      </w:r>
      <w:proofErr w:type="spellEnd"/>
      <w:r w:rsidRPr="00D0215F">
        <w:rPr>
          <w:rFonts w:asciiTheme="minorHAnsi" w:hAnsiTheme="minorHAnsi" w:cstheme="minorHAnsi"/>
        </w:rPr>
        <w:t xml:space="preserve"> of </w:t>
      </w:r>
      <w:proofErr w:type="spellStart"/>
      <w:r w:rsidRPr="00D0215F">
        <w:rPr>
          <w:rFonts w:asciiTheme="minorHAnsi" w:hAnsiTheme="minorHAnsi" w:cstheme="minorHAnsi"/>
        </w:rPr>
        <w:t>the</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stone</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curlew</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Burhinus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oedicnemus</w:t>
      </w:r>
      <w:proofErr w:type="spellEnd"/>
      <w:r w:rsidRPr="00D0215F">
        <w:rPr>
          <w:rFonts w:asciiTheme="minorHAnsi" w:hAnsiTheme="minorHAnsi" w:cstheme="minorHAnsi"/>
        </w:rPr>
        <w:t xml:space="preserve">) in </w:t>
      </w:r>
      <w:proofErr w:type="spellStart"/>
      <w:r w:rsidRPr="00D0215F">
        <w:rPr>
          <w:rFonts w:asciiTheme="minorHAnsi" w:hAnsiTheme="minorHAnsi" w:cstheme="minorHAnsi"/>
        </w:rPr>
        <w:t>southern</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England</w:t>
      </w:r>
      <w:proofErr w:type="spellEnd"/>
      <w:r w:rsidRPr="00D0215F">
        <w:rPr>
          <w:rFonts w:asciiTheme="minorHAnsi" w:hAnsiTheme="minorHAnsi" w:cstheme="minorHAnsi"/>
        </w:rPr>
        <w:t xml:space="preserve">. J. </w:t>
      </w:r>
      <w:proofErr w:type="spellStart"/>
      <w:r w:rsidRPr="00D0215F">
        <w:rPr>
          <w:rFonts w:asciiTheme="minorHAnsi" w:hAnsiTheme="minorHAnsi" w:cstheme="minorHAnsi"/>
        </w:rPr>
        <w:t>Zool</w:t>
      </w:r>
      <w:proofErr w:type="spellEnd"/>
      <w:r w:rsidRPr="00D0215F">
        <w:rPr>
          <w:rFonts w:asciiTheme="minorHAnsi" w:hAnsiTheme="minorHAnsi" w:cstheme="minorHAnsi"/>
        </w:rPr>
        <w:t xml:space="preserve">. </w:t>
      </w:r>
    </w:p>
    <w:p w:rsidR="00472602" w:rsidRPr="00D0215F" w:rsidRDefault="00516D95" w:rsidP="00D0215F">
      <w:pPr>
        <w:spacing w:before="120" w:after="120" w:line="240" w:lineRule="atLeast"/>
        <w:ind w:left="283" w:right="865" w:firstLine="0"/>
        <w:rPr>
          <w:rFonts w:asciiTheme="minorHAnsi" w:hAnsiTheme="minorHAnsi" w:cstheme="minorHAnsi"/>
        </w:rPr>
      </w:pPr>
      <w:r w:rsidRPr="00D0215F">
        <w:rPr>
          <w:rFonts w:asciiTheme="minorHAnsi" w:hAnsiTheme="minorHAnsi" w:cstheme="minorHAnsi"/>
        </w:rPr>
        <w:t xml:space="preserve">250: 161–183. </w:t>
      </w:r>
    </w:p>
    <w:p w:rsidR="00472602" w:rsidRPr="00D0215F" w:rsidRDefault="00516D95" w:rsidP="00D0215F">
      <w:pPr>
        <w:spacing w:before="120" w:after="120" w:line="240" w:lineRule="atLeast"/>
        <w:ind w:left="278" w:right="865"/>
        <w:rPr>
          <w:rFonts w:asciiTheme="minorHAnsi" w:hAnsiTheme="minorHAnsi" w:cstheme="minorHAnsi"/>
        </w:rPr>
      </w:pPr>
      <w:proofErr w:type="spellStart"/>
      <w:r w:rsidRPr="00D0215F">
        <w:rPr>
          <w:rFonts w:asciiTheme="minorHAnsi" w:hAnsiTheme="minorHAnsi" w:cstheme="minorHAnsi"/>
        </w:rPr>
        <w:t>Hallmann</w:t>
      </w:r>
      <w:proofErr w:type="spellEnd"/>
      <w:r w:rsidRPr="00D0215F">
        <w:rPr>
          <w:rFonts w:asciiTheme="minorHAnsi" w:hAnsiTheme="minorHAnsi" w:cstheme="minorHAnsi"/>
        </w:rPr>
        <w:t xml:space="preserve">, C.A., </w:t>
      </w:r>
      <w:proofErr w:type="spellStart"/>
      <w:r w:rsidRPr="00D0215F">
        <w:rPr>
          <w:rFonts w:asciiTheme="minorHAnsi" w:hAnsiTheme="minorHAnsi" w:cstheme="minorHAnsi"/>
        </w:rPr>
        <w:t>Foppen</w:t>
      </w:r>
      <w:proofErr w:type="spellEnd"/>
      <w:r w:rsidRPr="00D0215F">
        <w:rPr>
          <w:rFonts w:asciiTheme="minorHAnsi" w:hAnsiTheme="minorHAnsi" w:cstheme="minorHAnsi"/>
        </w:rPr>
        <w:t xml:space="preserve">, R.P.B., van </w:t>
      </w:r>
      <w:proofErr w:type="spellStart"/>
      <w:r w:rsidRPr="00D0215F">
        <w:rPr>
          <w:rFonts w:asciiTheme="minorHAnsi" w:hAnsiTheme="minorHAnsi" w:cstheme="minorHAnsi"/>
        </w:rPr>
        <w:t>Turnhout</w:t>
      </w:r>
      <w:proofErr w:type="spellEnd"/>
      <w:r w:rsidRPr="00D0215F">
        <w:rPr>
          <w:rFonts w:asciiTheme="minorHAnsi" w:hAnsiTheme="minorHAnsi" w:cstheme="minorHAnsi"/>
        </w:rPr>
        <w:t xml:space="preserve">, C.A.M., de </w:t>
      </w:r>
      <w:proofErr w:type="spellStart"/>
      <w:r w:rsidRPr="00D0215F">
        <w:rPr>
          <w:rFonts w:asciiTheme="minorHAnsi" w:hAnsiTheme="minorHAnsi" w:cstheme="minorHAnsi"/>
        </w:rPr>
        <w:t>Kroon</w:t>
      </w:r>
      <w:proofErr w:type="spellEnd"/>
      <w:r w:rsidRPr="00D0215F">
        <w:rPr>
          <w:rFonts w:asciiTheme="minorHAnsi" w:hAnsiTheme="minorHAnsi" w:cstheme="minorHAnsi"/>
        </w:rPr>
        <w:t xml:space="preserve">, H. &amp; </w:t>
      </w:r>
      <w:proofErr w:type="spellStart"/>
      <w:r w:rsidRPr="00D0215F">
        <w:rPr>
          <w:rFonts w:asciiTheme="minorHAnsi" w:hAnsiTheme="minorHAnsi" w:cstheme="minorHAnsi"/>
        </w:rPr>
        <w:t>Jongejans</w:t>
      </w:r>
      <w:proofErr w:type="spellEnd"/>
      <w:r w:rsidRPr="00D0215F">
        <w:rPr>
          <w:rFonts w:asciiTheme="minorHAnsi" w:hAnsiTheme="minorHAnsi" w:cstheme="minorHAnsi"/>
        </w:rPr>
        <w:t xml:space="preserve">, E. 2014. Declines in </w:t>
      </w:r>
      <w:proofErr w:type="spellStart"/>
      <w:r w:rsidRPr="00D0215F">
        <w:rPr>
          <w:rFonts w:asciiTheme="minorHAnsi" w:hAnsiTheme="minorHAnsi" w:cstheme="minorHAnsi"/>
        </w:rPr>
        <w:t>insectivorous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birds</w:t>
      </w:r>
      <w:proofErr w:type="spellEnd"/>
      <w:r w:rsidRPr="00D0215F">
        <w:rPr>
          <w:rFonts w:asciiTheme="minorHAnsi" w:hAnsiTheme="minorHAnsi" w:cstheme="minorHAnsi"/>
        </w:rPr>
        <w:t xml:space="preserve"> are </w:t>
      </w:r>
      <w:proofErr w:type="spellStart"/>
      <w:r w:rsidRPr="00D0215F">
        <w:rPr>
          <w:rFonts w:asciiTheme="minorHAnsi" w:hAnsiTheme="minorHAnsi" w:cstheme="minorHAnsi"/>
        </w:rPr>
        <w:t>assoc</w:t>
      </w:r>
      <w:r w:rsidRPr="00D0215F">
        <w:rPr>
          <w:rFonts w:asciiTheme="minorHAnsi" w:hAnsiTheme="minorHAnsi" w:cstheme="minorHAnsi"/>
        </w:rPr>
        <w:t>iated</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with</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high</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neonicotinoid</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concentrations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Nature</w:t>
      </w:r>
      <w:proofErr w:type="spellEnd"/>
      <w:r w:rsidRPr="00D0215F">
        <w:rPr>
          <w:rFonts w:asciiTheme="minorHAnsi" w:hAnsiTheme="minorHAnsi" w:cstheme="minorHAnsi"/>
        </w:rPr>
        <w:t xml:space="preserve"> 511: 341–343. </w:t>
      </w:r>
    </w:p>
    <w:p w:rsidR="00472602" w:rsidRPr="00D0215F" w:rsidRDefault="00516D95" w:rsidP="00D0215F">
      <w:pPr>
        <w:spacing w:before="120" w:after="120" w:line="240" w:lineRule="atLeast"/>
        <w:ind w:left="278" w:right="865"/>
        <w:rPr>
          <w:rFonts w:asciiTheme="minorHAnsi" w:hAnsiTheme="minorHAnsi" w:cstheme="minorHAnsi"/>
        </w:rPr>
      </w:pPr>
      <w:proofErr w:type="spellStart"/>
      <w:r w:rsidRPr="00D0215F">
        <w:rPr>
          <w:rFonts w:asciiTheme="minorHAnsi" w:hAnsiTheme="minorHAnsi" w:cstheme="minorHAnsi"/>
        </w:rPr>
        <w:t>Hume</w:t>
      </w:r>
      <w:proofErr w:type="spellEnd"/>
      <w:r w:rsidRPr="00D0215F">
        <w:rPr>
          <w:rFonts w:asciiTheme="minorHAnsi" w:hAnsiTheme="minorHAnsi" w:cstheme="minorHAnsi"/>
        </w:rPr>
        <w:t xml:space="preserve">, R. &amp; </w:t>
      </w:r>
      <w:proofErr w:type="spellStart"/>
      <w:r w:rsidRPr="00D0215F">
        <w:rPr>
          <w:rFonts w:asciiTheme="minorHAnsi" w:hAnsiTheme="minorHAnsi" w:cstheme="minorHAnsi"/>
        </w:rPr>
        <w:t>Kirwan</w:t>
      </w:r>
      <w:proofErr w:type="spellEnd"/>
      <w:r w:rsidRPr="00D0215F">
        <w:rPr>
          <w:rFonts w:asciiTheme="minorHAnsi" w:hAnsiTheme="minorHAnsi" w:cstheme="minorHAnsi"/>
        </w:rPr>
        <w:t xml:space="preserve">, G.M. 2013. </w:t>
      </w:r>
      <w:proofErr w:type="spellStart"/>
      <w:r w:rsidRPr="00D0215F">
        <w:rPr>
          <w:rFonts w:asciiTheme="minorHAnsi" w:hAnsiTheme="minorHAnsi" w:cstheme="minorHAnsi"/>
        </w:rPr>
        <w:t>Eurasian</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Thick-knee</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Burhinus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oedicnemus</w:t>
      </w:r>
      <w:proofErr w:type="spellEnd"/>
      <w:r w:rsidRPr="00D0215F">
        <w:rPr>
          <w:rFonts w:asciiTheme="minorHAnsi" w:hAnsiTheme="minorHAnsi" w:cstheme="minorHAnsi"/>
        </w:rPr>
        <w:t xml:space="preserve">). In: del Hoyo, J., </w:t>
      </w:r>
      <w:proofErr w:type="spellStart"/>
      <w:r w:rsidRPr="00D0215F">
        <w:rPr>
          <w:rFonts w:asciiTheme="minorHAnsi" w:hAnsiTheme="minorHAnsi" w:cstheme="minorHAnsi"/>
        </w:rPr>
        <w:t>Elliott</w:t>
      </w:r>
      <w:proofErr w:type="spellEnd"/>
      <w:r w:rsidRPr="00D0215F">
        <w:rPr>
          <w:rFonts w:asciiTheme="minorHAnsi" w:hAnsiTheme="minorHAnsi" w:cstheme="minorHAnsi"/>
        </w:rPr>
        <w:t xml:space="preserve">, A., </w:t>
      </w:r>
      <w:proofErr w:type="spellStart"/>
      <w:r w:rsidRPr="00D0215F">
        <w:rPr>
          <w:rFonts w:asciiTheme="minorHAnsi" w:hAnsiTheme="minorHAnsi" w:cstheme="minorHAnsi"/>
        </w:rPr>
        <w:t>Sargatal</w:t>
      </w:r>
      <w:proofErr w:type="spellEnd"/>
      <w:r w:rsidRPr="00D0215F">
        <w:rPr>
          <w:rFonts w:asciiTheme="minorHAnsi" w:hAnsiTheme="minorHAnsi" w:cstheme="minorHAnsi"/>
        </w:rPr>
        <w:t>, J., Christie, D.A. and de Juana, E. (</w:t>
      </w:r>
      <w:proofErr w:type="spellStart"/>
      <w:r w:rsidRPr="00D0215F">
        <w:rPr>
          <w:rFonts w:asciiTheme="minorHAnsi" w:hAnsiTheme="minorHAnsi" w:cstheme="minorHAnsi"/>
        </w:rPr>
        <w:t>eds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Handbook</w:t>
      </w:r>
      <w:proofErr w:type="spellEnd"/>
      <w:r w:rsidRPr="00D0215F">
        <w:rPr>
          <w:rFonts w:asciiTheme="minorHAnsi" w:hAnsiTheme="minorHAnsi" w:cstheme="minorHAnsi"/>
        </w:rPr>
        <w:t xml:space="preserve"> of </w:t>
      </w:r>
      <w:proofErr w:type="spellStart"/>
      <w:r w:rsidRPr="00D0215F">
        <w:rPr>
          <w:rFonts w:asciiTheme="minorHAnsi" w:hAnsiTheme="minorHAnsi" w:cstheme="minorHAnsi"/>
        </w:rPr>
        <w:t>the</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Birds</w:t>
      </w:r>
      <w:proofErr w:type="spellEnd"/>
      <w:r w:rsidRPr="00D0215F">
        <w:rPr>
          <w:rFonts w:asciiTheme="minorHAnsi" w:hAnsiTheme="minorHAnsi" w:cstheme="minorHAnsi"/>
        </w:rPr>
        <w:t xml:space="preserve"> of </w:t>
      </w:r>
      <w:proofErr w:type="spellStart"/>
      <w:r w:rsidRPr="00D0215F">
        <w:rPr>
          <w:rFonts w:asciiTheme="minorHAnsi" w:hAnsiTheme="minorHAnsi" w:cstheme="minorHAnsi"/>
        </w:rPr>
        <w:t>the</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Wo</w:t>
      </w:r>
      <w:r w:rsidRPr="00D0215F">
        <w:rPr>
          <w:rFonts w:asciiTheme="minorHAnsi" w:hAnsiTheme="minorHAnsi" w:cstheme="minorHAnsi"/>
        </w:rPr>
        <w:t>rld</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Alive</w:t>
      </w:r>
      <w:proofErr w:type="spellEnd"/>
      <w:r w:rsidRPr="00D0215F">
        <w:rPr>
          <w:rFonts w:asciiTheme="minorHAnsi" w:hAnsiTheme="minorHAnsi" w:cstheme="minorHAnsi"/>
        </w:rPr>
        <w:t xml:space="preserve">, Lynx </w:t>
      </w:r>
      <w:proofErr w:type="spellStart"/>
      <w:r w:rsidRPr="00D0215F">
        <w:rPr>
          <w:rFonts w:asciiTheme="minorHAnsi" w:hAnsiTheme="minorHAnsi" w:cstheme="minorHAnsi"/>
        </w:rPr>
        <w:t>Edicions</w:t>
      </w:r>
      <w:proofErr w:type="spellEnd"/>
      <w:r w:rsidRPr="00D0215F">
        <w:rPr>
          <w:rFonts w:asciiTheme="minorHAnsi" w:hAnsiTheme="minorHAnsi" w:cstheme="minorHAnsi"/>
        </w:rPr>
        <w:t xml:space="preserve">, Barcelona. </w:t>
      </w:r>
    </w:p>
    <w:p w:rsidR="00472602" w:rsidRPr="00D0215F" w:rsidRDefault="00516D95" w:rsidP="00D0215F">
      <w:pPr>
        <w:spacing w:before="120" w:after="120" w:line="240" w:lineRule="atLeast"/>
        <w:ind w:left="278" w:right="865"/>
        <w:rPr>
          <w:rFonts w:asciiTheme="minorHAnsi" w:hAnsiTheme="minorHAnsi" w:cstheme="minorHAnsi"/>
        </w:rPr>
      </w:pPr>
      <w:r w:rsidRPr="00D0215F">
        <w:rPr>
          <w:rFonts w:asciiTheme="minorHAnsi" w:hAnsiTheme="minorHAnsi" w:cstheme="minorHAnsi"/>
        </w:rPr>
        <w:t xml:space="preserve">Madroño, A., González, C. &amp; </w:t>
      </w:r>
      <w:proofErr w:type="spellStart"/>
      <w:r w:rsidRPr="00D0215F">
        <w:rPr>
          <w:rFonts w:asciiTheme="minorHAnsi" w:hAnsiTheme="minorHAnsi" w:cstheme="minorHAnsi"/>
        </w:rPr>
        <w:t>Atienza</w:t>
      </w:r>
      <w:proofErr w:type="spellEnd"/>
      <w:r w:rsidRPr="00D0215F">
        <w:rPr>
          <w:rFonts w:asciiTheme="minorHAnsi" w:hAnsiTheme="minorHAnsi" w:cstheme="minorHAnsi"/>
        </w:rPr>
        <w:t>, J.C. (</w:t>
      </w:r>
      <w:proofErr w:type="spellStart"/>
      <w:r w:rsidRPr="00D0215F">
        <w:rPr>
          <w:rFonts w:asciiTheme="minorHAnsi" w:hAnsiTheme="minorHAnsi" w:cstheme="minorHAnsi"/>
        </w:rPr>
        <w:t>Eds</w:t>
      </w:r>
      <w:proofErr w:type="spellEnd"/>
      <w:r w:rsidRPr="00D0215F">
        <w:rPr>
          <w:rFonts w:asciiTheme="minorHAnsi" w:hAnsiTheme="minorHAnsi" w:cstheme="minorHAnsi"/>
        </w:rPr>
        <w:t xml:space="preserve">). 2005. Libro rojo de las aves de España. </w:t>
      </w:r>
      <w:proofErr w:type="spellStart"/>
      <w:r w:rsidRPr="00D0215F">
        <w:rPr>
          <w:rFonts w:asciiTheme="minorHAnsi" w:hAnsiTheme="minorHAnsi" w:cstheme="minorHAnsi"/>
        </w:rPr>
        <w:t>Pp</w:t>
      </w:r>
      <w:proofErr w:type="spellEnd"/>
      <w:r w:rsidRPr="00D0215F">
        <w:rPr>
          <w:rFonts w:asciiTheme="minorHAnsi" w:hAnsiTheme="minorHAnsi" w:cstheme="minorHAnsi"/>
        </w:rPr>
        <w:t xml:space="preserve"> 216-219. Dirección General para la Biodiversidad-SEO/</w:t>
      </w:r>
      <w:proofErr w:type="spellStart"/>
      <w:r w:rsidRPr="00D0215F">
        <w:rPr>
          <w:rFonts w:asciiTheme="minorHAnsi" w:hAnsiTheme="minorHAnsi" w:cstheme="minorHAnsi"/>
        </w:rPr>
        <w:t>BirdLife</w:t>
      </w:r>
      <w:proofErr w:type="spellEnd"/>
      <w:r w:rsidRPr="00D0215F">
        <w:rPr>
          <w:rFonts w:asciiTheme="minorHAnsi" w:hAnsiTheme="minorHAnsi" w:cstheme="minorHAnsi"/>
        </w:rPr>
        <w:t xml:space="preserve">. Madrid. </w:t>
      </w:r>
    </w:p>
    <w:p w:rsidR="00472602" w:rsidRPr="00D0215F" w:rsidRDefault="00516D95" w:rsidP="00D0215F">
      <w:pPr>
        <w:spacing w:before="120" w:after="120" w:line="240" w:lineRule="atLeast"/>
        <w:ind w:left="278" w:right="865"/>
        <w:rPr>
          <w:rFonts w:asciiTheme="minorHAnsi" w:hAnsiTheme="minorHAnsi" w:cstheme="minorHAnsi"/>
        </w:rPr>
      </w:pPr>
      <w:r w:rsidRPr="00D0215F">
        <w:rPr>
          <w:rFonts w:asciiTheme="minorHAnsi" w:hAnsiTheme="minorHAnsi" w:cstheme="minorHAnsi"/>
        </w:rPr>
        <w:t xml:space="preserve">Martínez, C. &amp; de Juana, E. 1996. </w:t>
      </w:r>
      <w:proofErr w:type="spellStart"/>
      <w:r w:rsidRPr="00D0215F">
        <w:rPr>
          <w:rFonts w:asciiTheme="minorHAnsi" w:hAnsiTheme="minorHAnsi" w:cstheme="minorHAnsi"/>
        </w:rPr>
        <w:t>Breeding</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bird</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communities</w:t>
      </w:r>
      <w:proofErr w:type="spellEnd"/>
      <w:r w:rsidRPr="00D0215F">
        <w:rPr>
          <w:rFonts w:asciiTheme="minorHAnsi" w:hAnsiTheme="minorHAnsi" w:cstheme="minorHAnsi"/>
        </w:rPr>
        <w:t xml:space="preserve"> of cereal </w:t>
      </w:r>
      <w:proofErr w:type="spellStart"/>
      <w:r w:rsidRPr="00D0215F">
        <w:rPr>
          <w:rFonts w:asciiTheme="minorHAnsi" w:hAnsiTheme="minorHAnsi" w:cstheme="minorHAnsi"/>
        </w:rPr>
        <w:t>crops</w:t>
      </w:r>
      <w:proofErr w:type="spellEnd"/>
      <w:r w:rsidRPr="00D0215F">
        <w:rPr>
          <w:rFonts w:asciiTheme="minorHAnsi" w:hAnsiTheme="minorHAnsi" w:cstheme="minorHAnsi"/>
        </w:rPr>
        <w:t xml:space="preserve"> in </w:t>
      </w:r>
      <w:proofErr w:type="spellStart"/>
      <w:r w:rsidRPr="00D0215F">
        <w:rPr>
          <w:rFonts w:asciiTheme="minorHAnsi" w:hAnsiTheme="minorHAnsi" w:cstheme="minorHAnsi"/>
        </w:rPr>
        <w:t>Spain</w:t>
      </w:r>
      <w:proofErr w:type="spellEnd"/>
      <w:r w:rsidRPr="00D0215F">
        <w:rPr>
          <w:rFonts w:asciiTheme="minorHAnsi" w:hAnsiTheme="minorHAnsi" w:cstheme="minorHAnsi"/>
        </w:rPr>
        <w:t xml:space="preserve">: hábitat </w:t>
      </w:r>
      <w:proofErr w:type="spellStart"/>
      <w:r w:rsidRPr="00D0215F">
        <w:rPr>
          <w:rFonts w:asciiTheme="minorHAnsi" w:hAnsiTheme="minorHAnsi" w:cstheme="minorHAnsi"/>
        </w:rPr>
        <w:t>requirements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Pp</w:t>
      </w:r>
      <w:proofErr w:type="spellEnd"/>
      <w:r w:rsidRPr="00D0215F">
        <w:rPr>
          <w:rFonts w:asciiTheme="minorHAnsi" w:hAnsiTheme="minorHAnsi" w:cstheme="minorHAnsi"/>
        </w:rPr>
        <w:t xml:space="preserve"> 99-106. En: Fernández-Gutiérrez, J. &amp; Sanz-</w:t>
      </w:r>
      <w:proofErr w:type="spellStart"/>
      <w:r w:rsidRPr="00D0215F">
        <w:rPr>
          <w:rFonts w:asciiTheme="minorHAnsi" w:hAnsiTheme="minorHAnsi" w:cstheme="minorHAnsi"/>
        </w:rPr>
        <w:t>Zuasti</w:t>
      </w:r>
      <w:proofErr w:type="spellEnd"/>
      <w:r w:rsidRPr="00D0215F">
        <w:rPr>
          <w:rFonts w:asciiTheme="minorHAnsi" w:hAnsiTheme="minorHAnsi" w:cstheme="minorHAnsi"/>
        </w:rPr>
        <w:t>, J. (</w:t>
      </w:r>
      <w:proofErr w:type="spellStart"/>
      <w:r w:rsidRPr="00D0215F">
        <w:rPr>
          <w:rFonts w:asciiTheme="minorHAnsi" w:hAnsiTheme="minorHAnsi" w:cstheme="minorHAnsi"/>
        </w:rPr>
        <w:t>Eds</w:t>
      </w:r>
      <w:proofErr w:type="spellEnd"/>
      <w:r w:rsidRPr="00D0215F">
        <w:rPr>
          <w:rFonts w:asciiTheme="minorHAnsi" w:hAnsiTheme="minorHAnsi" w:cstheme="minorHAnsi"/>
        </w:rPr>
        <w:t xml:space="preserve">). Conservación de las aves esteparias y su hábitat. Junta de Castilla y León. </w:t>
      </w:r>
    </w:p>
    <w:p w:rsidR="00472602" w:rsidRPr="00D0215F" w:rsidRDefault="00516D95" w:rsidP="00D0215F">
      <w:pPr>
        <w:spacing w:before="120" w:after="120" w:line="240" w:lineRule="atLeast"/>
        <w:ind w:left="283" w:right="865" w:firstLine="0"/>
        <w:rPr>
          <w:rFonts w:asciiTheme="minorHAnsi" w:hAnsiTheme="minorHAnsi" w:cstheme="minorHAnsi"/>
        </w:rPr>
      </w:pPr>
      <w:r w:rsidRPr="00D0215F">
        <w:rPr>
          <w:rFonts w:asciiTheme="minorHAnsi" w:hAnsiTheme="minorHAnsi" w:cstheme="minorHAnsi"/>
        </w:rPr>
        <w:t>Vallado</w:t>
      </w:r>
      <w:r w:rsidRPr="00D0215F">
        <w:rPr>
          <w:rFonts w:asciiTheme="minorHAnsi" w:hAnsiTheme="minorHAnsi" w:cstheme="minorHAnsi"/>
        </w:rPr>
        <w:t xml:space="preserve">lid. </w:t>
      </w:r>
    </w:p>
    <w:p w:rsidR="00472602" w:rsidRPr="00D0215F" w:rsidRDefault="00516D95" w:rsidP="00D0215F">
      <w:pPr>
        <w:spacing w:before="120" w:after="120" w:line="240" w:lineRule="atLeast"/>
        <w:ind w:left="278" w:right="865"/>
        <w:rPr>
          <w:rFonts w:asciiTheme="minorHAnsi" w:hAnsiTheme="minorHAnsi" w:cstheme="minorHAnsi"/>
        </w:rPr>
      </w:pPr>
      <w:proofErr w:type="spellStart"/>
      <w:r w:rsidRPr="00D0215F">
        <w:rPr>
          <w:rFonts w:asciiTheme="minorHAnsi" w:hAnsiTheme="minorHAnsi" w:cstheme="minorHAnsi"/>
        </w:rPr>
        <w:t>Mineau</w:t>
      </w:r>
      <w:proofErr w:type="spellEnd"/>
      <w:r w:rsidRPr="00D0215F">
        <w:rPr>
          <w:rFonts w:asciiTheme="minorHAnsi" w:hAnsiTheme="minorHAnsi" w:cstheme="minorHAnsi"/>
        </w:rPr>
        <w:t xml:space="preserve">, P. &amp; </w:t>
      </w:r>
      <w:proofErr w:type="spellStart"/>
      <w:r w:rsidRPr="00D0215F">
        <w:rPr>
          <w:rFonts w:asciiTheme="minorHAnsi" w:hAnsiTheme="minorHAnsi" w:cstheme="minorHAnsi"/>
        </w:rPr>
        <w:t>Whiteside</w:t>
      </w:r>
      <w:proofErr w:type="spellEnd"/>
      <w:r w:rsidRPr="00D0215F">
        <w:rPr>
          <w:rFonts w:asciiTheme="minorHAnsi" w:hAnsiTheme="minorHAnsi" w:cstheme="minorHAnsi"/>
        </w:rPr>
        <w:t xml:space="preserve">, M. 2013. </w:t>
      </w:r>
      <w:proofErr w:type="spellStart"/>
      <w:r w:rsidRPr="00D0215F">
        <w:rPr>
          <w:rFonts w:asciiTheme="minorHAnsi" w:hAnsiTheme="minorHAnsi" w:cstheme="minorHAnsi"/>
        </w:rPr>
        <w:t>Pesticide</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acute</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toxicity</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is</w:t>
      </w:r>
      <w:proofErr w:type="spellEnd"/>
      <w:r w:rsidRPr="00D0215F">
        <w:rPr>
          <w:rFonts w:asciiTheme="minorHAnsi" w:hAnsiTheme="minorHAnsi" w:cstheme="minorHAnsi"/>
        </w:rPr>
        <w:t xml:space="preserve"> a </w:t>
      </w:r>
      <w:proofErr w:type="spellStart"/>
      <w:r w:rsidRPr="00D0215F">
        <w:rPr>
          <w:rFonts w:asciiTheme="minorHAnsi" w:hAnsiTheme="minorHAnsi" w:cstheme="minorHAnsi"/>
        </w:rPr>
        <w:t>better</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correlate</w:t>
      </w:r>
      <w:proofErr w:type="spellEnd"/>
      <w:r w:rsidRPr="00D0215F">
        <w:rPr>
          <w:rFonts w:asciiTheme="minorHAnsi" w:hAnsiTheme="minorHAnsi" w:cstheme="minorHAnsi"/>
        </w:rPr>
        <w:t xml:space="preserve"> of U.S. </w:t>
      </w:r>
      <w:proofErr w:type="spellStart"/>
      <w:r w:rsidRPr="00D0215F">
        <w:rPr>
          <w:rFonts w:asciiTheme="minorHAnsi" w:hAnsiTheme="minorHAnsi" w:cstheme="minorHAnsi"/>
        </w:rPr>
        <w:t>grassland</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bird</w:t>
      </w:r>
      <w:proofErr w:type="spellEnd"/>
      <w:r w:rsidRPr="00D0215F">
        <w:rPr>
          <w:rFonts w:asciiTheme="minorHAnsi" w:hAnsiTheme="minorHAnsi" w:cstheme="minorHAnsi"/>
        </w:rPr>
        <w:t xml:space="preserve"> declines </w:t>
      </w:r>
      <w:proofErr w:type="spellStart"/>
      <w:r w:rsidRPr="00D0215F">
        <w:rPr>
          <w:rFonts w:asciiTheme="minorHAnsi" w:hAnsiTheme="minorHAnsi" w:cstheme="minorHAnsi"/>
        </w:rPr>
        <w:t>than</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agricultural</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intensification</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PLoS</w:t>
      </w:r>
      <w:proofErr w:type="spellEnd"/>
      <w:r w:rsidRPr="00D0215F">
        <w:rPr>
          <w:rFonts w:asciiTheme="minorHAnsi" w:hAnsiTheme="minorHAnsi" w:cstheme="minorHAnsi"/>
        </w:rPr>
        <w:t xml:space="preserve"> ONE 8: e57457. </w:t>
      </w:r>
    </w:p>
    <w:p w:rsidR="00472602" w:rsidRPr="00D0215F" w:rsidRDefault="00516D95" w:rsidP="00D0215F">
      <w:pPr>
        <w:spacing w:before="120" w:after="120" w:line="240" w:lineRule="atLeast"/>
        <w:ind w:left="278" w:right="865"/>
        <w:rPr>
          <w:rFonts w:asciiTheme="minorHAnsi" w:hAnsiTheme="minorHAnsi" w:cstheme="minorHAnsi"/>
        </w:rPr>
      </w:pPr>
      <w:proofErr w:type="spellStart"/>
      <w:r w:rsidRPr="00D0215F">
        <w:rPr>
          <w:rFonts w:asciiTheme="minorHAnsi" w:hAnsiTheme="minorHAnsi" w:cstheme="minorHAnsi"/>
        </w:rPr>
        <w:t>Nipkow</w:t>
      </w:r>
      <w:proofErr w:type="spellEnd"/>
      <w:r w:rsidRPr="00D0215F">
        <w:rPr>
          <w:rFonts w:asciiTheme="minorHAnsi" w:hAnsiTheme="minorHAnsi" w:cstheme="minorHAnsi"/>
        </w:rPr>
        <w:t xml:space="preserve">, M. 1997. Stone </w:t>
      </w:r>
      <w:proofErr w:type="spellStart"/>
      <w:r w:rsidRPr="00D0215F">
        <w:rPr>
          <w:rFonts w:asciiTheme="minorHAnsi" w:hAnsiTheme="minorHAnsi" w:cstheme="minorHAnsi"/>
        </w:rPr>
        <w:t>curlew</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Pp</w:t>
      </w:r>
      <w:proofErr w:type="spellEnd"/>
      <w:r w:rsidRPr="00D0215F">
        <w:rPr>
          <w:rFonts w:asciiTheme="minorHAnsi" w:hAnsiTheme="minorHAnsi" w:cstheme="minorHAnsi"/>
        </w:rPr>
        <w:t xml:space="preserve"> 252-253. En </w:t>
      </w:r>
      <w:proofErr w:type="spellStart"/>
      <w:r w:rsidRPr="00D0215F">
        <w:rPr>
          <w:rFonts w:asciiTheme="minorHAnsi" w:hAnsiTheme="minorHAnsi" w:cstheme="minorHAnsi"/>
        </w:rPr>
        <w:t>Hagemeijer</w:t>
      </w:r>
      <w:proofErr w:type="spellEnd"/>
      <w:r w:rsidRPr="00D0215F">
        <w:rPr>
          <w:rFonts w:asciiTheme="minorHAnsi" w:hAnsiTheme="minorHAnsi" w:cstheme="minorHAnsi"/>
        </w:rPr>
        <w:t>, W.J. &amp; Blair, M.J. (</w:t>
      </w:r>
      <w:proofErr w:type="spellStart"/>
      <w:r w:rsidRPr="00D0215F">
        <w:rPr>
          <w:rFonts w:asciiTheme="minorHAnsi" w:hAnsiTheme="minorHAnsi" w:cstheme="minorHAnsi"/>
        </w:rPr>
        <w:t>Eds</w:t>
      </w:r>
      <w:proofErr w:type="spellEnd"/>
      <w:r w:rsidRPr="00D0215F">
        <w:rPr>
          <w:rFonts w:asciiTheme="minorHAnsi" w:hAnsiTheme="minorHAnsi" w:cstheme="minorHAnsi"/>
        </w:rPr>
        <w:t>)</w:t>
      </w:r>
      <w:r w:rsidRPr="00D0215F">
        <w:rPr>
          <w:rFonts w:asciiTheme="minorHAnsi" w:hAnsiTheme="minorHAnsi" w:cstheme="minorHAnsi"/>
        </w:rPr>
        <w:t xml:space="preserve">. </w:t>
      </w:r>
      <w:proofErr w:type="spellStart"/>
      <w:r w:rsidRPr="00D0215F">
        <w:rPr>
          <w:rFonts w:asciiTheme="minorHAnsi" w:hAnsiTheme="minorHAnsi" w:cstheme="minorHAnsi"/>
        </w:rPr>
        <w:t>The</w:t>
      </w:r>
      <w:proofErr w:type="spellEnd"/>
      <w:r w:rsidRPr="00D0215F">
        <w:rPr>
          <w:rFonts w:asciiTheme="minorHAnsi" w:hAnsiTheme="minorHAnsi" w:cstheme="minorHAnsi"/>
        </w:rPr>
        <w:t xml:space="preserve"> BCC Atlas of </w:t>
      </w:r>
      <w:proofErr w:type="spellStart"/>
      <w:r w:rsidRPr="00D0215F">
        <w:rPr>
          <w:rFonts w:asciiTheme="minorHAnsi" w:hAnsiTheme="minorHAnsi" w:cstheme="minorHAnsi"/>
        </w:rPr>
        <w:t>European</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Breeding</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Birds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Their</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distribution</w:t>
      </w:r>
      <w:proofErr w:type="spellEnd"/>
      <w:r w:rsidRPr="00D0215F">
        <w:rPr>
          <w:rFonts w:asciiTheme="minorHAnsi" w:hAnsiTheme="minorHAnsi" w:cstheme="minorHAnsi"/>
        </w:rPr>
        <w:t xml:space="preserve"> and </w:t>
      </w:r>
      <w:proofErr w:type="spellStart"/>
      <w:r w:rsidRPr="00D0215F">
        <w:rPr>
          <w:rFonts w:asciiTheme="minorHAnsi" w:hAnsiTheme="minorHAnsi" w:cstheme="minorHAnsi"/>
        </w:rPr>
        <w:t>abundance</w:t>
      </w:r>
      <w:proofErr w:type="spellEnd"/>
      <w:r w:rsidRPr="00D0215F">
        <w:rPr>
          <w:rFonts w:asciiTheme="minorHAnsi" w:hAnsiTheme="minorHAnsi" w:cstheme="minorHAnsi"/>
        </w:rPr>
        <w:t xml:space="preserve">. T &amp; AD </w:t>
      </w:r>
      <w:proofErr w:type="spellStart"/>
      <w:r w:rsidRPr="00D0215F">
        <w:rPr>
          <w:rFonts w:asciiTheme="minorHAnsi" w:hAnsiTheme="minorHAnsi" w:cstheme="minorHAnsi"/>
        </w:rPr>
        <w:t>Poyser</w:t>
      </w:r>
      <w:proofErr w:type="spellEnd"/>
      <w:r w:rsidRPr="00D0215F">
        <w:rPr>
          <w:rFonts w:asciiTheme="minorHAnsi" w:hAnsiTheme="minorHAnsi" w:cstheme="minorHAnsi"/>
        </w:rPr>
        <w:t xml:space="preserve">, London. </w:t>
      </w:r>
    </w:p>
    <w:p w:rsidR="00472602" w:rsidRPr="00D0215F" w:rsidRDefault="00516D95" w:rsidP="00D0215F">
      <w:pPr>
        <w:spacing w:before="120" w:after="120" w:line="240" w:lineRule="atLeast"/>
        <w:ind w:left="278" w:right="865"/>
        <w:rPr>
          <w:rFonts w:asciiTheme="minorHAnsi" w:hAnsiTheme="minorHAnsi" w:cstheme="minorHAnsi"/>
        </w:rPr>
      </w:pPr>
      <w:r w:rsidRPr="00D0215F">
        <w:rPr>
          <w:rFonts w:asciiTheme="minorHAnsi" w:hAnsiTheme="minorHAnsi" w:cstheme="minorHAnsi"/>
        </w:rPr>
        <w:t>Rey-</w:t>
      </w:r>
      <w:proofErr w:type="spellStart"/>
      <w:r w:rsidRPr="00D0215F">
        <w:rPr>
          <w:rFonts w:asciiTheme="minorHAnsi" w:hAnsiTheme="minorHAnsi" w:cstheme="minorHAnsi"/>
        </w:rPr>
        <w:t>Beyanas</w:t>
      </w:r>
      <w:proofErr w:type="spellEnd"/>
      <w:r w:rsidRPr="00D0215F">
        <w:rPr>
          <w:rFonts w:asciiTheme="minorHAnsi" w:hAnsiTheme="minorHAnsi" w:cstheme="minorHAnsi"/>
        </w:rPr>
        <w:t xml:space="preserve">, J.M., de la Montaña, E., Pérez-Camacho, L., de la Cruz, M., </w:t>
      </w:r>
      <w:proofErr w:type="spellStart"/>
      <w:r w:rsidRPr="00D0215F">
        <w:rPr>
          <w:rFonts w:asciiTheme="minorHAnsi" w:hAnsiTheme="minorHAnsi" w:cstheme="minorHAnsi"/>
        </w:rPr>
        <w:t>MorenoMateos</w:t>
      </w:r>
      <w:proofErr w:type="spellEnd"/>
      <w:r w:rsidRPr="00D0215F">
        <w:rPr>
          <w:rFonts w:asciiTheme="minorHAnsi" w:hAnsiTheme="minorHAnsi" w:cstheme="minorHAnsi"/>
        </w:rPr>
        <w:t>, D., Parejo, J.L., Suárez, S. &amp; Galván, I. 2010. Short-</w:t>
      </w:r>
      <w:proofErr w:type="spellStart"/>
      <w:r w:rsidRPr="00D0215F">
        <w:rPr>
          <w:rFonts w:asciiTheme="minorHAnsi" w:hAnsiTheme="minorHAnsi" w:cstheme="minorHAnsi"/>
        </w:rPr>
        <w:t>term</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dynamics</w:t>
      </w:r>
      <w:proofErr w:type="spellEnd"/>
      <w:r w:rsidRPr="00D0215F">
        <w:rPr>
          <w:rFonts w:asciiTheme="minorHAnsi" w:hAnsiTheme="minorHAnsi" w:cstheme="minorHAnsi"/>
        </w:rPr>
        <w:t xml:space="preserve"> and </w:t>
      </w:r>
      <w:proofErr w:type="spellStart"/>
      <w:r w:rsidRPr="00D0215F">
        <w:rPr>
          <w:rFonts w:asciiTheme="minorHAnsi" w:hAnsiTheme="minorHAnsi" w:cstheme="minorHAnsi"/>
        </w:rPr>
        <w:t>spatial</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pattern</w:t>
      </w:r>
      <w:proofErr w:type="spellEnd"/>
      <w:r w:rsidRPr="00D0215F">
        <w:rPr>
          <w:rFonts w:asciiTheme="minorHAnsi" w:hAnsiTheme="minorHAnsi" w:cstheme="minorHAnsi"/>
        </w:rPr>
        <w:t xml:space="preserve"> of nocturnal </w:t>
      </w:r>
      <w:proofErr w:type="spellStart"/>
      <w:r w:rsidRPr="00D0215F">
        <w:rPr>
          <w:rFonts w:asciiTheme="minorHAnsi" w:hAnsiTheme="minorHAnsi" w:cstheme="minorHAnsi"/>
        </w:rPr>
        <w:t>birds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inhabiting</w:t>
      </w:r>
      <w:proofErr w:type="spellEnd"/>
      <w:r w:rsidRPr="00D0215F">
        <w:rPr>
          <w:rFonts w:asciiTheme="minorHAnsi" w:hAnsiTheme="minorHAnsi" w:cstheme="minorHAnsi"/>
        </w:rPr>
        <w:t xml:space="preserve"> a </w:t>
      </w:r>
      <w:proofErr w:type="spellStart"/>
      <w:r w:rsidRPr="00D0215F">
        <w:rPr>
          <w:rFonts w:asciiTheme="minorHAnsi" w:hAnsiTheme="minorHAnsi" w:cstheme="minorHAnsi"/>
        </w:rPr>
        <w:t>Mediterranean</w:t>
      </w:r>
      <w:proofErr w:type="spellEnd"/>
      <w:r w:rsidRPr="00D0215F">
        <w:rPr>
          <w:rFonts w:asciiTheme="minorHAnsi" w:hAnsiTheme="minorHAnsi" w:cstheme="minorHAnsi"/>
        </w:rPr>
        <w:t xml:space="preserve"> agricultura </w:t>
      </w:r>
      <w:proofErr w:type="spellStart"/>
      <w:r w:rsidRPr="00D0215F">
        <w:rPr>
          <w:rFonts w:asciiTheme="minorHAnsi" w:hAnsiTheme="minorHAnsi" w:cstheme="minorHAnsi"/>
        </w:rPr>
        <w:t>mosaic</w:t>
      </w:r>
      <w:proofErr w:type="spellEnd"/>
      <w:r w:rsidRPr="00D0215F">
        <w:rPr>
          <w:rFonts w:asciiTheme="minorHAnsi" w:hAnsiTheme="minorHAnsi" w:cstheme="minorHAnsi"/>
        </w:rPr>
        <w:t xml:space="preserve">. </w:t>
      </w:r>
    </w:p>
    <w:p w:rsidR="00472602" w:rsidRPr="00D0215F" w:rsidRDefault="00516D95" w:rsidP="00D0215F">
      <w:pPr>
        <w:spacing w:before="120" w:after="120" w:line="240" w:lineRule="atLeast"/>
        <w:ind w:left="283" w:right="865" w:firstLine="0"/>
        <w:rPr>
          <w:rFonts w:asciiTheme="minorHAnsi" w:hAnsiTheme="minorHAnsi" w:cstheme="minorHAnsi"/>
        </w:rPr>
      </w:pPr>
      <w:proofErr w:type="spellStart"/>
      <w:r w:rsidRPr="00D0215F">
        <w:rPr>
          <w:rFonts w:asciiTheme="minorHAnsi" w:hAnsiTheme="minorHAnsi" w:cstheme="minorHAnsi"/>
        </w:rPr>
        <w:t>Ardeola</w:t>
      </w:r>
      <w:proofErr w:type="spellEnd"/>
      <w:r w:rsidRPr="00D0215F">
        <w:rPr>
          <w:rFonts w:asciiTheme="minorHAnsi" w:hAnsiTheme="minorHAnsi" w:cstheme="minorHAnsi"/>
        </w:rPr>
        <w:t xml:space="preserve">, 57: 303-320. </w:t>
      </w:r>
    </w:p>
    <w:p w:rsidR="00472602" w:rsidRPr="00D0215F" w:rsidRDefault="00516D95" w:rsidP="00D0215F">
      <w:pPr>
        <w:spacing w:before="120" w:after="120" w:line="240" w:lineRule="atLeast"/>
        <w:ind w:left="278" w:right="865"/>
        <w:rPr>
          <w:rFonts w:asciiTheme="minorHAnsi" w:hAnsiTheme="minorHAnsi" w:cstheme="minorHAnsi"/>
        </w:rPr>
      </w:pPr>
      <w:r w:rsidRPr="00D0215F">
        <w:rPr>
          <w:rFonts w:asciiTheme="minorHAnsi" w:hAnsiTheme="minorHAnsi" w:cstheme="minorHAnsi"/>
        </w:rPr>
        <w:t>Román Sancho, J., Román Sancho, F., Ansola, L.M., Palma, C., Ventosa, R. (</w:t>
      </w:r>
      <w:proofErr w:type="spellStart"/>
      <w:r w:rsidRPr="00D0215F">
        <w:rPr>
          <w:rFonts w:asciiTheme="minorHAnsi" w:hAnsiTheme="minorHAnsi" w:cstheme="minorHAnsi"/>
        </w:rPr>
        <w:t>Eds</w:t>
      </w:r>
      <w:proofErr w:type="spellEnd"/>
      <w:r w:rsidRPr="00D0215F">
        <w:rPr>
          <w:rFonts w:asciiTheme="minorHAnsi" w:hAnsiTheme="minorHAnsi" w:cstheme="minorHAnsi"/>
        </w:rPr>
        <w:t xml:space="preserve">). 1996. Atlas de las aves </w:t>
      </w:r>
      <w:proofErr w:type="spellStart"/>
      <w:r w:rsidRPr="00D0215F">
        <w:rPr>
          <w:rFonts w:asciiTheme="minorHAnsi" w:hAnsiTheme="minorHAnsi" w:cstheme="minorHAnsi"/>
        </w:rPr>
        <w:t>nidificantes</w:t>
      </w:r>
      <w:proofErr w:type="spellEnd"/>
      <w:r w:rsidRPr="00D0215F">
        <w:rPr>
          <w:rFonts w:asciiTheme="minorHAnsi" w:hAnsiTheme="minorHAnsi" w:cstheme="minorHAnsi"/>
        </w:rPr>
        <w:t xml:space="preserve"> de la provincia de Burgos. C</w:t>
      </w:r>
      <w:r w:rsidRPr="00D0215F">
        <w:rPr>
          <w:rFonts w:asciiTheme="minorHAnsi" w:hAnsiTheme="minorHAnsi" w:cstheme="minorHAnsi"/>
        </w:rPr>
        <w:t xml:space="preserve">aja de Ahorros y Monte de Piedad del Círculo Católico de Obreros de Burgos. Burgos. </w:t>
      </w:r>
    </w:p>
    <w:p w:rsidR="00472602" w:rsidRPr="00D0215F" w:rsidRDefault="00516D95" w:rsidP="00D0215F">
      <w:pPr>
        <w:spacing w:before="120" w:after="120" w:line="240" w:lineRule="atLeast"/>
        <w:ind w:left="278" w:right="865"/>
        <w:rPr>
          <w:rFonts w:asciiTheme="minorHAnsi" w:hAnsiTheme="minorHAnsi" w:cstheme="minorHAnsi"/>
        </w:rPr>
      </w:pPr>
      <w:r w:rsidRPr="00D0215F">
        <w:rPr>
          <w:rFonts w:asciiTheme="minorHAnsi" w:hAnsiTheme="minorHAnsi" w:cstheme="minorHAnsi"/>
        </w:rPr>
        <w:t xml:space="preserve">Snow, D.W. &amp; </w:t>
      </w:r>
      <w:proofErr w:type="spellStart"/>
      <w:r w:rsidRPr="00D0215F">
        <w:rPr>
          <w:rFonts w:asciiTheme="minorHAnsi" w:hAnsiTheme="minorHAnsi" w:cstheme="minorHAnsi"/>
        </w:rPr>
        <w:t>Perrins</w:t>
      </w:r>
      <w:proofErr w:type="spellEnd"/>
      <w:r w:rsidRPr="00D0215F">
        <w:rPr>
          <w:rFonts w:asciiTheme="minorHAnsi" w:hAnsiTheme="minorHAnsi" w:cstheme="minorHAnsi"/>
        </w:rPr>
        <w:t xml:space="preserve">, C.M. 1998. </w:t>
      </w:r>
      <w:proofErr w:type="spellStart"/>
      <w:r w:rsidRPr="00D0215F">
        <w:rPr>
          <w:rFonts w:asciiTheme="minorHAnsi" w:hAnsiTheme="minorHAnsi" w:cstheme="minorHAnsi"/>
        </w:rPr>
        <w:t>The</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Birds</w:t>
      </w:r>
      <w:proofErr w:type="spellEnd"/>
      <w:r w:rsidRPr="00D0215F">
        <w:rPr>
          <w:rFonts w:asciiTheme="minorHAnsi" w:hAnsiTheme="minorHAnsi" w:cstheme="minorHAnsi"/>
        </w:rPr>
        <w:t xml:space="preserve"> of </w:t>
      </w:r>
      <w:proofErr w:type="spellStart"/>
      <w:r w:rsidRPr="00D0215F">
        <w:rPr>
          <w:rFonts w:asciiTheme="minorHAnsi" w:hAnsiTheme="minorHAnsi" w:cstheme="minorHAnsi"/>
        </w:rPr>
        <w:t>the</w:t>
      </w:r>
      <w:proofErr w:type="spellEnd"/>
      <w:r w:rsidRPr="00D0215F">
        <w:rPr>
          <w:rFonts w:asciiTheme="minorHAnsi" w:hAnsiTheme="minorHAnsi" w:cstheme="minorHAnsi"/>
        </w:rPr>
        <w:t xml:space="preserve"> Western </w:t>
      </w:r>
      <w:proofErr w:type="spellStart"/>
      <w:r w:rsidRPr="00D0215F">
        <w:rPr>
          <w:rFonts w:asciiTheme="minorHAnsi" w:hAnsiTheme="minorHAnsi" w:cstheme="minorHAnsi"/>
        </w:rPr>
        <w:t>Palearctic</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Volume</w:t>
      </w:r>
      <w:proofErr w:type="spellEnd"/>
      <w:r w:rsidRPr="00D0215F">
        <w:rPr>
          <w:rFonts w:asciiTheme="minorHAnsi" w:hAnsiTheme="minorHAnsi" w:cstheme="minorHAnsi"/>
        </w:rPr>
        <w:t xml:space="preserve"> 1: </w:t>
      </w:r>
      <w:proofErr w:type="spellStart"/>
      <w:r w:rsidRPr="00D0215F">
        <w:rPr>
          <w:rFonts w:asciiTheme="minorHAnsi" w:hAnsiTheme="minorHAnsi" w:cstheme="minorHAnsi"/>
        </w:rPr>
        <w:t>NonPasserines</w:t>
      </w:r>
      <w:proofErr w:type="spellEnd"/>
      <w:r w:rsidRPr="00D0215F">
        <w:rPr>
          <w:rFonts w:asciiTheme="minorHAnsi" w:hAnsiTheme="minorHAnsi" w:cstheme="minorHAnsi"/>
        </w:rPr>
        <w:t xml:space="preserve">. Oxford </w:t>
      </w:r>
      <w:proofErr w:type="spellStart"/>
      <w:r w:rsidRPr="00D0215F">
        <w:rPr>
          <w:rFonts w:asciiTheme="minorHAnsi" w:hAnsiTheme="minorHAnsi" w:cstheme="minorHAnsi"/>
        </w:rPr>
        <w:t>University</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Press</w:t>
      </w:r>
      <w:proofErr w:type="spellEnd"/>
      <w:r w:rsidRPr="00D0215F">
        <w:rPr>
          <w:rFonts w:asciiTheme="minorHAnsi" w:hAnsiTheme="minorHAnsi" w:cstheme="minorHAnsi"/>
        </w:rPr>
        <w:t xml:space="preserve">, Oxford. </w:t>
      </w:r>
    </w:p>
    <w:p w:rsidR="00472602" w:rsidRPr="00D0215F" w:rsidRDefault="00516D95" w:rsidP="00D0215F">
      <w:pPr>
        <w:spacing w:before="120" w:after="120" w:line="240" w:lineRule="atLeast"/>
        <w:ind w:left="278" w:right="865"/>
        <w:rPr>
          <w:rFonts w:asciiTheme="minorHAnsi" w:hAnsiTheme="minorHAnsi" w:cstheme="minorHAnsi"/>
        </w:rPr>
      </w:pPr>
      <w:r w:rsidRPr="00D0215F">
        <w:rPr>
          <w:rFonts w:asciiTheme="minorHAnsi" w:hAnsiTheme="minorHAnsi" w:cstheme="minorHAnsi"/>
        </w:rPr>
        <w:t xml:space="preserve">Taylor, E.C., Green, R.E. &amp; </w:t>
      </w:r>
      <w:proofErr w:type="spellStart"/>
      <w:r w:rsidRPr="00D0215F">
        <w:rPr>
          <w:rFonts w:asciiTheme="minorHAnsi" w:hAnsiTheme="minorHAnsi" w:cstheme="minorHAnsi"/>
        </w:rPr>
        <w:t>Perrins</w:t>
      </w:r>
      <w:proofErr w:type="spellEnd"/>
      <w:r w:rsidRPr="00D0215F">
        <w:rPr>
          <w:rFonts w:asciiTheme="minorHAnsi" w:hAnsiTheme="minorHAnsi" w:cstheme="minorHAnsi"/>
        </w:rPr>
        <w:t>, J. 20</w:t>
      </w:r>
      <w:r w:rsidRPr="00D0215F">
        <w:rPr>
          <w:rFonts w:asciiTheme="minorHAnsi" w:hAnsiTheme="minorHAnsi" w:cstheme="minorHAnsi"/>
        </w:rPr>
        <w:t>07. Stone-</w:t>
      </w:r>
      <w:proofErr w:type="spellStart"/>
      <w:r w:rsidRPr="00D0215F">
        <w:rPr>
          <w:rFonts w:asciiTheme="minorHAnsi" w:hAnsiTheme="minorHAnsi" w:cstheme="minorHAnsi"/>
        </w:rPr>
        <w:t>curlews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Burhinus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oedicnemus</w:t>
      </w:r>
      <w:proofErr w:type="spellEnd"/>
      <w:r w:rsidRPr="00D0215F">
        <w:rPr>
          <w:rFonts w:asciiTheme="minorHAnsi" w:hAnsiTheme="minorHAnsi" w:cstheme="minorHAnsi"/>
        </w:rPr>
        <w:t xml:space="preserve"> and </w:t>
      </w:r>
      <w:proofErr w:type="spellStart"/>
      <w:r w:rsidRPr="00D0215F">
        <w:rPr>
          <w:rFonts w:asciiTheme="minorHAnsi" w:hAnsiTheme="minorHAnsi" w:cstheme="minorHAnsi"/>
        </w:rPr>
        <w:t>recreational</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disturbance</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developing</w:t>
      </w:r>
      <w:proofErr w:type="spellEnd"/>
      <w:r w:rsidRPr="00D0215F">
        <w:rPr>
          <w:rFonts w:asciiTheme="minorHAnsi" w:hAnsiTheme="minorHAnsi" w:cstheme="minorHAnsi"/>
        </w:rPr>
        <w:t xml:space="preserve"> a </w:t>
      </w:r>
      <w:proofErr w:type="spellStart"/>
      <w:r w:rsidRPr="00D0215F">
        <w:rPr>
          <w:rFonts w:asciiTheme="minorHAnsi" w:hAnsiTheme="minorHAnsi" w:cstheme="minorHAnsi"/>
        </w:rPr>
        <w:t>management</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tool</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for</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access</w:t>
      </w:r>
      <w:proofErr w:type="spellEnd"/>
      <w:r w:rsidRPr="00D0215F">
        <w:rPr>
          <w:rFonts w:asciiTheme="minorHAnsi" w:hAnsiTheme="minorHAnsi" w:cstheme="minorHAnsi"/>
        </w:rPr>
        <w:t xml:space="preserve">. Ibis 149: 37-44. </w:t>
      </w:r>
    </w:p>
    <w:p w:rsidR="00472602" w:rsidRPr="00D0215F" w:rsidRDefault="00516D95" w:rsidP="00D0215F">
      <w:pPr>
        <w:spacing w:before="120" w:after="120" w:line="240" w:lineRule="atLeast"/>
        <w:ind w:left="278" w:right="865"/>
        <w:rPr>
          <w:rFonts w:asciiTheme="minorHAnsi" w:hAnsiTheme="minorHAnsi" w:cstheme="minorHAnsi"/>
        </w:rPr>
      </w:pPr>
      <w:r w:rsidRPr="00D0215F">
        <w:rPr>
          <w:rFonts w:asciiTheme="minorHAnsi" w:hAnsiTheme="minorHAnsi" w:cstheme="minorHAnsi"/>
        </w:rPr>
        <w:t xml:space="preserve">Thompson, S., </w:t>
      </w:r>
      <w:proofErr w:type="spellStart"/>
      <w:r w:rsidRPr="00D0215F">
        <w:rPr>
          <w:rFonts w:asciiTheme="minorHAnsi" w:hAnsiTheme="minorHAnsi" w:cstheme="minorHAnsi"/>
        </w:rPr>
        <w:t>Hazel</w:t>
      </w:r>
      <w:proofErr w:type="spellEnd"/>
      <w:r w:rsidRPr="00D0215F">
        <w:rPr>
          <w:rFonts w:asciiTheme="minorHAnsi" w:hAnsiTheme="minorHAnsi" w:cstheme="minorHAnsi"/>
        </w:rPr>
        <w:t xml:space="preserve">, A., Bailey, N., </w:t>
      </w:r>
      <w:proofErr w:type="spellStart"/>
      <w:r w:rsidRPr="00D0215F">
        <w:rPr>
          <w:rFonts w:asciiTheme="minorHAnsi" w:hAnsiTheme="minorHAnsi" w:cstheme="minorHAnsi"/>
        </w:rPr>
        <w:t>Bayliss</w:t>
      </w:r>
      <w:proofErr w:type="spellEnd"/>
      <w:r w:rsidRPr="00D0215F">
        <w:rPr>
          <w:rFonts w:asciiTheme="minorHAnsi" w:hAnsiTheme="minorHAnsi" w:cstheme="minorHAnsi"/>
        </w:rPr>
        <w:t xml:space="preserve">, J. &amp; Lee, J.T. 2004. </w:t>
      </w:r>
      <w:proofErr w:type="spellStart"/>
      <w:r w:rsidRPr="00D0215F">
        <w:rPr>
          <w:rFonts w:asciiTheme="minorHAnsi" w:hAnsiTheme="minorHAnsi" w:cstheme="minorHAnsi"/>
        </w:rPr>
        <w:t>Identifying</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potential</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breeding</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sites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for</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the</w:t>
      </w:r>
      <w:proofErr w:type="spellEnd"/>
      <w:r w:rsidRPr="00D0215F">
        <w:rPr>
          <w:rFonts w:asciiTheme="minorHAnsi" w:hAnsiTheme="minorHAnsi" w:cstheme="minorHAnsi"/>
        </w:rPr>
        <w:t xml:space="preserve"> Stone </w:t>
      </w:r>
      <w:proofErr w:type="spellStart"/>
      <w:r w:rsidRPr="00D0215F">
        <w:rPr>
          <w:rFonts w:asciiTheme="minorHAnsi" w:hAnsiTheme="minorHAnsi" w:cstheme="minorHAnsi"/>
        </w:rPr>
        <w:t>Curlew</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Bur</w:t>
      </w:r>
      <w:r w:rsidRPr="00D0215F">
        <w:rPr>
          <w:rFonts w:asciiTheme="minorHAnsi" w:hAnsiTheme="minorHAnsi" w:cstheme="minorHAnsi"/>
        </w:rPr>
        <w:t>hinus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oedicnemus</w:t>
      </w:r>
      <w:proofErr w:type="spellEnd"/>
      <w:r w:rsidRPr="00D0215F">
        <w:rPr>
          <w:rFonts w:asciiTheme="minorHAnsi" w:hAnsiTheme="minorHAnsi" w:cstheme="minorHAnsi"/>
        </w:rPr>
        <w:t xml:space="preserve">) in </w:t>
      </w:r>
      <w:proofErr w:type="spellStart"/>
      <w:r w:rsidRPr="00D0215F">
        <w:rPr>
          <w:rFonts w:asciiTheme="minorHAnsi" w:hAnsiTheme="minorHAnsi" w:cstheme="minorHAnsi"/>
        </w:rPr>
        <w:t>the</w:t>
      </w:r>
      <w:proofErr w:type="spellEnd"/>
      <w:r w:rsidRPr="00D0215F">
        <w:rPr>
          <w:rFonts w:asciiTheme="minorHAnsi" w:hAnsiTheme="minorHAnsi" w:cstheme="minorHAnsi"/>
        </w:rPr>
        <w:t xml:space="preserve"> UK. </w:t>
      </w:r>
      <w:proofErr w:type="spellStart"/>
      <w:r w:rsidRPr="00D0215F">
        <w:rPr>
          <w:rFonts w:asciiTheme="minorHAnsi" w:hAnsiTheme="minorHAnsi" w:cstheme="minorHAnsi"/>
        </w:rPr>
        <w:t>Agric</w:t>
      </w:r>
      <w:proofErr w:type="spellEnd"/>
      <w:r w:rsidRPr="00D0215F">
        <w:rPr>
          <w:rFonts w:asciiTheme="minorHAnsi" w:hAnsiTheme="minorHAnsi" w:cstheme="minorHAnsi"/>
        </w:rPr>
        <w:t xml:space="preserve">. </w:t>
      </w:r>
    </w:p>
    <w:p w:rsidR="00472602" w:rsidRPr="00D0215F" w:rsidRDefault="00516D95" w:rsidP="00D0215F">
      <w:pPr>
        <w:spacing w:before="120" w:after="120" w:line="240" w:lineRule="atLeast"/>
        <w:ind w:left="283" w:right="865" w:firstLine="0"/>
        <w:rPr>
          <w:rFonts w:asciiTheme="minorHAnsi" w:hAnsiTheme="minorHAnsi" w:cstheme="minorHAnsi"/>
        </w:rPr>
      </w:pPr>
      <w:proofErr w:type="spellStart"/>
      <w:r w:rsidRPr="00D0215F">
        <w:rPr>
          <w:rFonts w:asciiTheme="minorHAnsi" w:hAnsiTheme="minorHAnsi" w:cstheme="minorHAnsi"/>
        </w:rPr>
        <w:t>Ecosyst</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Environ</w:t>
      </w:r>
      <w:proofErr w:type="spellEnd"/>
      <w:r w:rsidRPr="00D0215F">
        <w:rPr>
          <w:rFonts w:asciiTheme="minorHAnsi" w:hAnsiTheme="minorHAnsi" w:cstheme="minorHAnsi"/>
        </w:rPr>
        <w:t xml:space="preserve">. 12: 229–235. </w:t>
      </w:r>
    </w:p>
    <w:p w:rsidR="00472602" w:rsidRPr="00D0215F" w:rsidRDefault="00516D95" w:rsidP="00D0215F">
      <w:pPr>
        <w:spacing w:before="120" w:after="120" w:line="240" w:lineRule="atLeast"/>
        <w:ind w:left="278" w:right="865"/>
        <w:rPr>
          <w:rFonts w:asciiTheme="minorHAnsi" w:hAnsiTheme="minorHAnsi" w:cstheme="minorHAnsi"/>
        </w:rPr>
      </w:pPr>
      <w:r w:rsidRPr="00D0215F">
        <w:rPr>
          <w:rFonts w:asciiTheme="minorHAnsi" w:hAnsiTheme="minorHAnsi" w:cstheme="minorHAnsi"/>
        </w:rPr>
        <w:t xml:space="preserve">Traba, J., Delgado, M.P., </w:t>
      </w:r>
      <w:proofErr w:type="spellStart"/>
      <w:r w:rsidRPr="00D0215F">
        <w:rPr>
          <w:rFonts w:asciiTheme="minorHAnsi" w:hAnsiTheme="minorHAnsi" w:cstheme="minorHAnsi"/>
        </w:rPr>
        <w:t>Albendea</w:t>
      </w:r>
      <w:proofErr w:type="spellEnd"/>
      <w:r w:rsidRPr="00D0215F">
        <w:rPr>
          <w:rFonts w:asciiTheme="minorHAnsi" w:hAnsiTheme="minorHAnsi" w:cstheme="minorHAnsi"/>
        </w:rPr>
        <w:t xml:space="preserve">, D.J. &amp; Morales, M.B. 2010. Selección de macro y </w:t>
      </w:r>
      <w:proofErr w:type="spellStart"/>
      <w:r w:rsidRPr="00D0215F">
        <w:rPr>
          <w:rFonts w:asciiTheme="minorHAnsi" w:hAnsiTheme="minorHAnsi" w:cstheme="minorHAnsi"/>
        </w:rPr>
        <w:t>microhábitat</w:t>
      </w:r>
      <w:proofErr w:type="spellEnd"/>
      <w:r w:rsidRPr="00D0215F">
        <w:rPr>
          <w:rFonts w:asciiTheme="minorHAnsi" w:hAnsiTheme="minorHAnsi" w:cstheme="minorHAnsi"/>
        </w:rPr>
        <w:t xml:space="preserve"> del alcaraván común (</w:t>
      </w:r>
      <w:proofErr w:type="spellStart"/>
      <w:r w:rsidRPr="00D0215F">
        <w:rPr>
          <w:rFonts w:asciiTheme="minorHAnsi" w:hAnsiTheme="minorHAnsi" w:cstheme="minorHAnsi"/>
        </w:rPr>
        <w:t>Burhinus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oedisnemus</w:t>
      </w:r>
      <w:proofErr w:type="spellEnd"/>
      <w:r w:rsidRPr="00D0215F">
        <w:rPr>
          <w:rFonts w:asciiTheme="minorHAnsi" w:hAnsiTheme="minorHAnsi" w:cstheme="minorHAnsi"/>
        </w:rPr>
        <w:t xml:space="preserve">) en dos localidades madrileñas </w:t>
      </w:r>
      <w:proofErr w:type="spellStart"/>
      <w:r w:rsidRPr="00D0215F">
        <w:rPr>
          <w:rFonts w:asciiTheme="minorHAnsi" w:hAnsiTheme="minorHAnsi" w:cstheme="minorHAnsi"/>
        </w:rPr>
        <w:t>durnate</w:t>
      </w:r>
      <w:proofErr w:type="spellEnd"/>
      <w:r w:rsidRPr="00D0215F">
        <w:rPr>
          <w:rFonts w:asciiTheme="minorHAnsi" w:hAnsiTheme="minorHAnsi" w:cstheme="minorHAnsi"/>
        </w:rPr>
        <w:t xml:space="preserve"> la estació</w:t>
      </w:r>
      <w:r w:rsidRPr="00D0215F">
        <w:rPr>
          <w:rFonts w:asciiTheme="minorHAnsi" w:hAnsiTheme="minorHAnsi" w:cstheme="minorHAnsi"/>
        </w:rPr>
        <w:t xml:space="preserve">n reproductiva. Anuario Ornitológico de Madrid 20092010: 59-76. </w:t>
      </w:r>
    </w:p>
    <w:p w:rsidR="00472602" w:rsidRPr="00D0215F" w:rsidRDefault="00516D95" w:rsidP="00D0215F">
      <w:pPr>
        <w:spacing w:before="120" w:after="120" w:line="240" w:lineRule="atLeast"/>
        <w:ind w:left="278" w:right="865"/>
        <w:rPr>
          <w:rFonts w:asciiTheme="minorHAnsi" w:hAnsiTheme="minorHAnsi" w:cstheme="minorHAnsi"/>
        </w:rPr>
      </w:pPr>
      <w:proofErr w:type="spellStart"/>
      <w:r w:rsidRPr="00D0215F">
        <w:rPr>
          <w:rFonts w:asciiTheme="minorHAnsi" w:hAnsiTheme="minorHAnsi" w:cstheme="minorHAnsi"/>
        </w:rPr>
        <w:t>Wetlands</w:t>
      </w:r>
      <w:proofErr w:type="spellEnd"/>
      <w:r w:rsidRPr="00D0215F">
        <w:rPr>
          <w:rFonts w:asciiTheme="minorHAnsi" w:hAnsiTheme="minorHAnsi" w:cstheme="minorHAnsi"/>
        </w:rPr>
        <w:t xml:space="preserve"> International. 2015. </w:t>
      </w:r>
      <w:proofErr w:type="spellStart"/>
      <w:r w:rsidRPr="00D0215F">
        <w:rPr>
          <w:rFonts w:asciiTheme="minorHAnsi" w:hAnsiTheme="minorHAnsi" w:cstheme="minorHAnsi"/>
        </w:rPr>
        <w:t>Waterbird</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Population</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Estimates</w:t>
      </w:r>
      <w:proofErr w:type="spellEnd"/>
      <w:r w:rsidRPr="00D0215F">
        <w:rPr>
          <w:rFonts w:asciiTheme="minorHAnsi" w:hAnsiTheme="minorHAnsi" w:cstheme="minorHAnsi"/>
        </w:rPr>
        <w:t xml:space="preserve">. </w:t>
      </w:r>
      <w:proofErr w:type="spellStart"/>
      <w:r w:rsidRPr="00D0215F">
        <w:rPr>
          <w:rFonts w:asciiTheme="minorHAnsi" w:hAnsiTheme="minorHAnsi" w:cstheme="minorHAnsi"/>
        </w:rPr>
        <w:t>Available</w:t>
      </w:r>
      <w:proofErr w:type="spellEnd"/>
      <w:r w:rsidRPr="00D0215F">
        <w:rPr>
          <w:rFonts w:asciiTheme="minorHAnsi" w:hAnsiTheme="minorHAnsi" w:cstheme="minorHAnsi"/>
        </w:rPr>
        <w:t xml:space="preserve"> at: wpe.wetlands.org. (</w:t>
      </w:r>
      <w:proofErr w:type="spellStart"/>
      <w:r w:rsidRPr="00D0215F">
        <w:rPr>
          <w:rFonts w:asciiTheme="minorHAnsi" w:hAnsiTheme="minorHAnsi" w:cstheme="minorHAnsi"/>
        </w:rPr>
        <w:t>Accessed</w:t>
      </w:r>
      <w:proofErr w:type="spellEnd"/>
      <w:r w:rsidRPr="00D0215F">
        <w:rPr>
          <w:rFonts w:asciiTheme="minorHAnsi" w:hAnsiTheme="minorHAnsi" w:cstheme="minorHAnsi"/>
        </w:rPr>
        <w:t xml:space="preserve">: 17/09/2015). </w:t>
      </w:r>
    </w:p>
    <w:p w:rsidR="00472602" w:rsidRPr="00D0215F" w:rsidRDefault="00516D95" w:rsidP="00D0215F">
      <w:pPr>
        <w:spacing w:before="120" w:after="120" w:line="240" w:lineRule="atLeast"/>
        <w:ind w:left="278" w:right="865"/>
        <w:rPr>
          <w:rFonts w:asciiTheme="minorHAnsi" w:hAnsiTheme="minorHAnsi" w:cstheme="minorHAnsi"/>
        </w:rPr>
      </w:pPr>
      <w:r w:rsidRPr="00D0215F">
        <w:rPr>
          <w:rFonts w:asciiTheme="minorHAnsi" w:hAnsiTheme="minorHAnsi" w:cstheme="minorHAnsi"/>
        </w:rPr>
        <w:t>Zuberogoitia, I., Ocio, G. &amp; Torres, J.J. 1995. Avifauna del Abra. Servi</w:t>
      </w:r>
      <w:r w:rsidRPr="00D0215F">
        <w:rPr>
          <w:rFonts w:asciiTheme="minorHAnsi" w:hAnsiTheme="minorHAnsi" w:cstheme="minorHAnsi"/>
        </w:rPr>
        <w:t xml:space="preserve">cio Central de Publicaciones del Gobierno Vasco. Vitoria. </w:t>
      </w:r>
    </w:p>
    <w:p w:rsidR="00472602" w:rsidRPr="00D0215F" w:rsidRDefault="00516D95" w:rsidP="00D0215F">
      <w:pPr>
        <w:spacing w:before="120" w:after="120" w:line="240" w:lineRule="atLeast"/>
        <w:ind w:left="278" w:right="865"/>
        <w:rPr>
          <w:rFonts w:asciiTheme="minorHAnsi" w:hAnsiTheme="minorHAnsi" w:cstheme="minorHAnsi"/>
        </w:rPr>
      </w:pPr>
      <w:r w:rsidRPr="00D0215F">
        <w:rPr>
          <w:rFonts w:asciiTheme="minorHAnsi" w:hAnsiTheme="minorHAnsi" w:cstheme="minorHAnsi"/>
        </w:rPr>
        <w:t>Zuberogoitia, I. 2018. Censo de aves nocturnas de Euskadi. Departamento de Medio Ambiente, Planificación Territorial y Vivienda. Gobierno Vasco. Vitoria-</w:t>
      </w:r>
      <w:proofErr w:type="spellStart"/>
      <w:r w:rsidRPr="00D0215F">
        <w:rPr>
          <w:rFonts w:asciiTheme="minorHAnsi" w:hAnsiTheme="minorHAnsi" w:cstheme="minorHAnsi"/>
        </w:rPr>
        <w:t>Gazteiz</w:t>
      </w:r>
      <w:proofErr w:type="spellEnd"/>
      <w:r w:rsidRPr="00D0215F">
        <w:rPr>
          <w:rFonts w:asciiTheme="minorHAnsi" w:hAnsiTheme="minorHAnsi" w:cstheme="minorHAnsi"/>
        </w:rPr>
        <w:t xml:space="preserve">. </w:t>
      </w:r>
    </w:p>
    <w:p w:rsidR="00472602" w:rsidRPr="00D0215F" w:rsidRDefault="00516D95" w:rsidP="00D0215F">
      <w:pPr>
        <w:spacing w:before="120" w:after="120" w:line="240" w:lineRule="atLeast"/>
        <w:ind w:left="0" w:firstLine="0"/>
        <w:jc w:val="left"/>
        <w:rPr>
          <w:rFonts w:asciiTheme="minorHAnsi" w:hAnsiTheme="minorHAnsi" w:cstheme="minorHAnsi"/>
        </w:rPr>
      </w:pPr>
      <w:r w:rsidRPr="00D0215F">
        <w:rPr>
          <w:rFonts w:asciiTheme="minorHAnsi" w:eastAsia="Times New Roman" w:hAnsiTheme="minorHAnsi" w:cstheme="minorHAnsi"/>
        </w:rPr>
        <w:t xml:space="preserve"> </w:t>
      </w:r>
    </w:p>
    <w:sectPr w:rsidR="00472602" w:rsidRPr="00D0215F" w:rsidSect="00D0215F">
      <w:headerReference w:type="even" r:id="rId10"/>
      <w:headerReference w:type="default" r:id="rId11"/>
      <w:footerReference w:type="even" r:id="rId12"/>
      <w:footerReference w:type="default" r:id="rId13"/>
      <w:headerReference w:type="first" r:id="rId14"/>
      <w:footerReference w:type="first" r:id="rId15"/>
      <w:pgSz w:w="11900" w:h="16840"/>
      <w:pgMar w:top="720" w:right="814" w:bottom="794" w:left="1702" w:header="567"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D95" w:rsidRDefault="00516D95">
      <w:pPr>
        <w:spacing w:after="0" w:line="240" w:lineRule="auto"/>
      </w:pPr>
      <w:r>
        <w:separator/>
      </w:r>
    </w:p>
  </w:endnote>
  <w:endnote w:type="continuationSeparator" w:id="0">
    <w:p w:rsidR="00516D95" w:rsidRDefault="00516D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602" w:rsidRDefault="00516D95">
    <w:pPr>
      <w:spacing w:after="0" w:line="259" w:lineRule="auto"/>
      <w:ind w:left="0" w:firstLine="0"/>
      <w:jc w:val="left"/>
    </w:pPr>
    <w:r>
      <w:rPr>
        <w:rFonts w:ascii="Times New Roman" w:eastAsia="Times New Roman" w:hAnsi="Times New Roman" w:cs="Times New Roman"/>
        <w:sz w:val="24"/>
      </w:rPr>
      <w:t xml:space="preserve"> </w:t>
    </w:r>
  </w:p>
  <w:p w:rsidR="00472602" w:rsidRDefault="00516D95">
    <w:pPr>
      <w:spacing w:after="0" w:line="259" w:lineRule="auto"/>
      <w:ind w:left="0" w:firstLine="0"/>
      <w:jc w:val="right"/>
    </w:pPr>
    <w:r>
      <w:fldChar w:fldCharType="begin"/>
    </w:r>
    <w:r>
      <w:instrText xml:space="preserve"> PAGE   \* MERGEFORMAT </w:instrText>
    </w:r>
    <w:r>
      <w:fldChar w:fldCharType="separate"/>
    </w:r>
    <w:r>
      <w:rPr>
        <w:sz w:val="20"/>
      </w:rPr>
      <w:t>2</w:t>
    </w:r>
    <w:r>
      <w:rPr>
        <w:sz w:val="20"/>
      </w:rPr>
      <w:fldChar w:fldCharType="end"/>
    </w:r>
    <w:r>
      <w:rPr>
        <w:sz w:val="20"/>
      </w:rPr>
      <w:t>/</w:t>
    </w:r>
    <w:r>
      <w:fldChar w:fldCharType="begin"/>
    </w:r>
    <w:r>
      <w:instrText xml:space="preserve"> NUMPAGES   \* MERGEFORMAT </w:instrText>
    </w:r>
    <w:r>
      <w:fldChar w:fldCharType="separate"/>
    </w:r>
    <w:r>
      <w:rPr>
        <w:sz w:val="20"/>
      </w:rPr>
      <w:t>10</w:t>
    </w:r>
    <w:r>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602" w:rsidRDefault="00516D95">
    <w:pPr>
      <w:spacing w:after="0" w:line="259" w:lineRule="auto"/>
      <w:ind w:left="0" w:firstLine="0"/>
      <w:jc w:val="left"/>
    </w:pPr>
    <w:r>
      <w:rPr>
        <w:rFonts w:ascii="Times New Roman" w:eastAsia="Times New Roman" w:hAnsi="Times New Roman" w:cs="Times New Roman"/>
        <w:sz w:val="24"/>
      </w:rPr>
      <w:t xml:space="preserve"> </w:t>
    </w:r>
  </w:p>
  <w:p w:rsidR="00472602" w:rsidRDefault="00516D95">
    <w:pPr>
      <w:spacing w:after="0" w:line="259" w:lineRule="auto"/>
      <w:ind w:left="0" w:firstLine="0"/>
      <w:jc w:val="right"/>
    </w:pPr>
    <w:r>
      <w:fldChar w:fldCharType="begin"/>
    </w:r>
    <w:r>
      <w:instrText xml:space="preserve"> PAGE   \* MERGEFORMAT </w:instrText>
    </w:r>
    <w:r>
      <w:fldChar w:fldCharType="separate"/>
    </w:r>
    <w:r w:rsidR="00D0215F" w:rsidRPr="00D0215F">
      <w:rPr>
        <w:noProof/>
        <w:sz w:val="20"/>
      </w:rPr>
      <w:t>7</w:t>
    </w:r>
    <w:r>
      <w:rPr>
        <w:sz w:val="20"/>
      </w:rPr>
      <w:fldChar w:fldCharType="end"/>
    </w:r>
    <w:r>
      <w:rPr>
        <w:sz w:val="20"/>
      </w:rPr>
      <w:t>/</w:t>
    </w:r>
    <w:r>
      <w:fldChar w:fldCharType="begin"/>
    </w:r>
    <w:r>
      <w:instrText xml:space="preserve"> NUMPAGES   \* MERGEFORMAT </w:instrText>
    </w:r>
    <w:r>
      <w:fldChar w:fldCharType="separate"/>
    </w:r>
    <w:r w:rsidR="00D0215F" w:rsidRPr="00D0215F">
      <w:rPr>
        <w:noProof/>
        <w:sz w:val="20"/>
      </w:rPr>
      <w:t>7</w:t>
    </w:r>
    <w:r>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602" w:rsidRDefault="00472602">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D95" w:rsidRDefault="00516D95">
      <w:pPr>
        <w:spacing w:after="0" w:line="240" w:lineRule="auto"/>
      </w:pPr>
      <w:r>
        <w:separator/>
      </w:r>
    </w:p>
  </w:footnote>
  <w:footnote w:type="continuationSeparator" w:id="0">
    <w:p w:rsidR="00516D95" w:rsidRDefault="00516D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602" w:rsidRDefault="00516D95">
    <w:pPr>
      <w:spacing w:after="0" w:line="259" w:lineRule="auto"/>
      <w:ind w:left="0" w:right="819" w:firstLine="0"/>
      <w:jc w:val="center"/>
    </w:pPr>
    <w:r>
      <w:rPr>
        <w:noProof/>
      </w:rPr>
      <w:drawing>
        <wp:anchor distT="0" distB="0" distL="114300" distR="114300" simplePos="0" relativeHeight="251658240" behindDoc="0" locked="0" layoutInCell="1" allowOverlap="0">
          <wp:simplePos x="0" y="0"/>
          <wp:positionH relativeFrom="page">
            <wp:posOffset>2519172</wp:posOffset>
          </wp:positionH>
          <wp:positionV relativeFrom="page">
            <wp:posOffset>456438</wp:posOffset>
          </wp:positionV>
          <wp:extent cx="2522982" cy="304800"/>
          <wp:effectExtent l="0" t="0" r="0" b="0"/>
          <wp:wrapSquare wrapText="bothSides"/>
          <wp:docPr id="82" name="Picture 82"/>
          <wp:cNvGraphicFramePr/>
          <a:graphic xmlns:a="http://schemas.openxmlformats.org/drawingml/2006/main">
            <a:graphicData uri="http://schemas.openxmlformats.org/drawingml/2006/picture">
              <pic:pic xmlns:pic="http://schemas.openxmlformats.org/drawingml/2006/picture">
                <pic:nvPicPr>
                  <pic:cNvPr id="82" name="Picture 82"/>
                  <pic:cNvPicPr/>
                </pic:nvPicPr>
                <pic:blipFill>
                  <a:blip r:embed="rId1"/>
                  <a:stretch>
                    <a:fillRect/>
                  </a:stretch>
                </pic:blipFill>
                <pic:spPr>
                  <a:xfrm>
                    <a:off x="0" y="0"/>
                    <a:ext cx="2522982" cy="304800"/>
                  </a:xfrm>
                  <a:prstGeom prst="rect">
                    <a:avLst/>
                  </a:prstGeom>
                </pic:spPr>
              </pic:pic>
            </a:graphicData>
          </a:graphic>
        </wp:anchor>
      </w:drawing>
    </w:r>
    <w:r>
      <w:rPr>
        <w:rFonts w:ascii="Times New Roman" w:eastAsia="Times New Roman" w:hAnsi="Times New Roman" w:cs="Times New Roman"/>
        <w:sz w:val="24"/>
      </w:rPr>
      <w:t xml:space="preserve"> </w:t>
    </w:r>
  </w:p>
  <w:p w:rsidR="00472602" w:rsidRDefault="00516D95">
    <w:pPr>
      <w:spacing w:after="0" w:line="259" w:lineRule="auto"/>
      <w:ind w:left="0" w:firstLine="0"/>
      <w:jc w:val="left"/>
    </w:pP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602" w:rsidRPr="00D0215F" w:rsidRDefault="00472602" w:rsidP="00D0215F">
    <w:pPr>
      <w:pStyle w:val="Encabezado"/>
      <w:ind w:left="295" w:hanging="29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602" w:rsidRDefault="00472602">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37CEA"/>
    <w:multiLevelType w:val="hybridMultilevel"/>
    <w:tmpl w:val="E2C43BF6"/>
    <w:lvl w:ilvl="0" w:tplc="AFF6E18A">
      <w:start w:val="2"/>
      <w:numFmt w:val="decimal"/>
      <w:lvlText w:val="%1)"/>
      <w:lvlJc w:val="left"/>
      <w:pPr>
        <w:ind w:left="69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05FCDB96">
      <w:start w:val="1"/>
      <w:numFmt w:val="lowerLetter"/>
      <w:lvlText w:val="%2"/>
      <w:lvlJc w:val="left"/>
      <w:pPr>
        <w:ind w:left="14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8FE0E86C">
      <w:start w:val="1"/>
      <w:numFmt w:val="lowerRoman"/>
      <w:lvlText w:val="%3"/>
      <w:lvlJc w:val="left"/>
      <w:pPr>
        <w:ind w:left="21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3104EECC">
      <w:start w:val="1"/>
      <w:numFmt w:val="decimal"/>
      <w:lvlText w:val="%4"/>
      <w:lvlJc w:val="left"/>
      <w:pPr>
        <w:ind w:left="28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C37ACD44">
      <w:start w:val="1"/>
      <w:numFmt w:val="lowerLetter"/>
      <w:lvlText w:val="%5"/>
      <w:lvlJc w:val="left"/>
      <w:pPr>
        <w:ind w:left="36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2D9E9070">
      <w:start w:val="1"/>
      <w:numFmt w:val="lowerRoman"/>
      <w:lvlText w:val="%6"/>
      <w:lvlJc w:val="left"/>
      <w:pPr>
        <w:ind w:left="43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CF8E8D8">
      <w:start w:val="1"/>
      <w:numFmt w:val="decimal"/>
      <w:lvlText w:val="%7"/>
      <w:lvlJc w:val="left"/>
      <w:pPr>
        <w:ind w:left="50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280EF8C">
      <w:start w:val="1"/>
      <w:numFmt w:val="lowerLetter"/>
      <w:lvlText w:val="%8"/>
      <w:lvlJc w:val="left"/>
      <w:pPr>
        <w:ind w:left="57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641AC31E">
      <w:start w:val="1"/>
      <w:numFmt w:val="lowerRoman"/>
      <w:lvlText w:val="%9"/>
      <w:lvlJc w:val="left"/>
      <w:pPr>
        <w:ind w:left="64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747E5ED4"/>
    <w:multiLevelType w:val="hybridMultilevel"/>
    <w:tmpl w:val="8F82E25E"/>
    <w:lvl w:ilvl="0" w:tplc="0C0A0011">
      <w:start w:val="1"/>
      <w:numFmt w:val="decimal"/>
      <w:lvlText w:val="%1)"/>
      <w:lvlJc w:val="left"/>
      <w:pPr>
        <w:ind w:left="694"/>
      </w:pPr>
      <w:rPr>
        <w:b/>
        <w:bCs/>
        <w:i w:val="0"/>
        <w:strike w:val="0"/>
        <w:dstrike w:val="0"/>
        <w:color w:val="000000"/>
        <w:sz w:val="24"/>
        <w:szCs w:val="24"/>
        <w:u w:val="none" w:color="000000"/>
        <w:bdr w:val="none" w:sz="0" w:space="0" w:color="auto"/>
        <w:shd w:val="clear" w:color="auto" w:fill="auto"/>
        <w:vertAlign w:val="baseline"/>
      </w:rPr>
    </w:lvl>
    <w:lvl w:ilvl="1" w:tplc="05FCDB96">
      <w:start w:val="1"/>
      <w:numFmt w:val="lowerLetter"/>
      <w:lvlText w:val="%2"/>
      <w:lvlJc w:val="left"/>
      <w:pPr>
        <w:ind w:left="14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8FE0E86C">
      <w:start w:val="1"/>
      <w:numFmt w:val="lowerRoman"/>
      <w:lvlText w:val="%3"/>
      <w:lvlJc w:val="left"/>
      <w:pPr>
        <w:ind w:left="21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3104EECC">
      <w:start w:val="1"/>
      <w:numFmt w:val="decimal"/>
      <w:lvlText w:val="%4"/>
      <w:lvlJc w:val="left"/>
      <w:pPr>
        <w:ind w:left="28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C37ACD44">
      <w:start w:val="1"/>
      <w:numFmt w:val="lowerLetter"/>
      <w:lvlText w:val="%5"/>
      <w:lvlJc w:val="left"/>
      <w:pPr>
        <w:ind w:left="36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2D9E9070">
      <w:start w:val="1"/>
      <w:numFmt w:val="lowerRoman"/>
      <w:lvlText w:val="%6"/>
      <w:lvlJc w:val="left"/>
      <w:pPr>
        <w:ind w:left="43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CF8E8D8">
      <w:start w:val="1"/>
      <w:numFmt w:val="decimal"/>
      <w:lvlText w:val="%7"/>
      <w:lvlJc w:val="left"/>
      <w:pPr>
        <w:ind w:left="50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280EF8C">
      <w:start w:val="1"/>
      <w:numFmt w:val="lowerLetter"/>
      <w:lvlText w:val="%8"/>
      <w:lvlJc w:val="left"/>
      <w:pPr>
        <w:ind w:left="57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641AC31E">
      <w:start w:val="1"/>
      <w:numFmt w:val="lowerRoman"/>
      <w:lvlText w:val="%9"/>
      <w:lvlJc w:val="left"/>
      <w:pPr>
        <w:ind w:left="64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76555AFF"/>
    <w:multiLevelType w:val="hybridMultilevel"/>
    <w:tmpl w:val="6D6ADF7E"/>
    <w:lvl w:ilvl="0" w:tplc="6FB4E6EA">
      <w:start w:val="7"/>
      <w:numFmt w:val="decimal"/>
      <w:lvlText w:val="%1)"/>
      <w:lvlJc w:val="left"/>
      <w:pPr>
        <w:ind w:left="69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2196F65C">
      <w:start w:val="1"/>
      <w:numFmt w:val="lowerLetter"/>
      <w:lvlText w:val="%2"/>
      <w:lvlJc w:val="left"/>
      <w:pPr>
        <w:ind w:left="14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EA2AD244">
      <w:start w:val="1"/>
      <w:numFmt w:val="lowerRoman"/>
      <w:lvlText w:val="%3"/>
      <w:lvlJc w:val="left"/>
      <w:pPr>
        <w:ind w:left="21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2B3850F8">
      <w:start w:val="1"/>
      <w:numFmt w:val="decimal"/>
      <w:lvlText w:val="%4"/>
      <w:lvlJc w:val="left"/>
      <w:pPr>
        <w:ind w:left="28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A12CF56">
      <w:start w:val="1"/>
      <w:numFmt w:val="lowerLetter"/>
      <w:lvlText w:val="%5"/>
      <w:lvlJc w:val="left"/>
      <w:pPr>
        <w:ind w:left="36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94E6D87C">
      <w:start w:val="1"/>
      <w:numFmt w:val="lowerRoman"/>
      <w:lvlText w:val="%6"/>
      <w:lvlJc w:val="left"/>
      <w:pPr>
        <w:ind w:left="43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8E6AFAE2">
      <w:start w:val="1"/>
      <w:numFmt w:val="decimal"/>
      <w:lvlText w:val="%7"/>
      <w:lvlJc w:val="left"/>
      <w:pPr>
        <w:ind w:left="50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5240C0C6">
      <w:start w:val="1"/>
      <w:numFmt w:val="lowerLetter"/>
      <w:lvlText w:val="%8"/>
      <w:lvlJc w:val="left"/>
      <w:pPr>
        <w:ind w:left="57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F1DE81B4">
      <w:start w:val="1"/>
      <w:numFmt w:val="lowerRoman"/>
      <w:lvlText w:val="%9"/>
      <w:lvlJc w:val="left"/>
      <w:pPr>
        <w:ind w:left="64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602"/>
    <w:rsid w:val="00472602"/>
    <w:rsid w:val="00516D95"/>
    <w:rsid w:val="00D0215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9FB28"/>
  <w15:docId w15:val="{AB014F0A-5F69-4FB2-8870-98786FCCA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2" w:line="357" w:lineRule="auto"/>
      <w:ind w:left="293" w:hanging="293"/>
      <w:jc w:val="both"/>
    </w:pPr>
    <w:rPr>
      <w:rFonts w:ascii="Arial" w:eastAsia="Arial" w:hAnsi="Arial" w:cs="Arial"/>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cabezado">
    <w:name w:val="header"/>
    <w:basedOn w:val="Normal"/>
    <w:link w:val="EncabezadoCar"/>
    <w:uiPriority w:val="99"/>
    <w:semiHidden/>
    <w:unhideWhenUsed/>
    <w:rsid w:val="00D0215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D0215F"/>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ekonomiaren-garapena.jakina.ejgv.jaso/contenidos/informacion/ab83_documentos_documentos/es_def/images/gv/4_desarrollo_economico_horizontal_color.jpg"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E42CE3B01C794458EC46233D514BD01" ma:contentTypeVersion="11" ma:contentTypeDescription="Crear nuevo documento." ma:contentTypeScope="" ma:versionID="36bed9b3dbed49d2bd9d29945c98bc19">
  <xsd:schema xmlns:xsd="http://www.w3.org/2001/XMLSchema" xmlns:xs="http://www.w3.org/2001/XMLSchema" xmlns:p="http://schemas.microsoft.com/office/2006/metadata/properties" xmlns:ns2="77d3f2b1-f841-41a7-a4a6-6f7751f4f541" xmlns:ns3="904b01e8-fb1d-497b-98a3-0a38975a92af" targetNamespace="http://schemas.microsoft.com/office/2006/metadata/properties" ma:root="true" ma:fieldsID="3e00faf0446ba1fdb80f5044169da7bb" ns2:_="" ns3:_="">
    <xsd:import namespace="77d3f2b1-f841-41a7-a4a6-6f7751f4f541"/>
    <xsd:import namespace="904b01e8-fb1d-497b-98a3-0a38975a92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d3f2b1-f841-41a7-a4a6-6f7751f4f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4b01e8-fb1d-497b-98a3-0a38975a92af" elementFormDefault="qualified">
    <xsd:import namespace="http://schemas.microsoft.com/office/2006/documentManagement/types"/>
    <xsd:import namespace="http://schemas.microsoft.com/office/infopath/2007/PartnerControls"/>
    <xsd:element name="SharedWithUsers" ma:index="15"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F4EEC2-2905-4197-BB7C-973C64BB0186}"/>
</file>

<file path=customXml/itemProps2.xml><?xml version="1.0" encoding="utf-8"?>
<ds:datastoreItem xmlns:ds="http://schemas.openxmlformats.org/officeDocument/2006/customXml" ds:itemID="{DD9A793D-5C1A-49D1-9021-8400052673E9}"/>
</file>

<file path=customXml/itemProps3.xml><?xml version="1.0" encoding="utf-8"?>
<ds:datastoreItem xmlns:ds="http://schemas.openxmlformats.org/officeDocument/2006/customXml" ds:itemID="{79A842AE-D309-4CE5-BBCA-C7820FC1F252}"/>
</file>

<file path=docProps/app.xml><?xml version="1.0" encoding="utf-8"?>
<Properties xmlns="http://schemas.openxmlformats.org/officeDocument/2006/extended-properties" xmlns:vt="http://schemas.openxmlformats.org/officeDocument/2006/docPropsVTypes">
  <Template>Normal.dotm</Template>
  <TotalTime>0</TotalTime>
  <Pages>7</Pages>
  <Words>2809</Words>
  <Characters>15451</Characters>
  <Application>Microsoft Office Word</Application>
  <DocSecurity>0</DocSecurity>
  <Lines>128</Lines>
  <Paragraphs>36</Paragraphs>
  <ScaleCrop>false</ScaleCrop>
  <Company>Eusko Jaurlaritza Gobierno Vasco</Company>
  <LinksUpToDate>false</LinksUpToDate>
  <CharactersWithSpaces>18224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Burhinus_oedicnemus.docx</dc:title>
  <dc:subject/>
  <dc:creator>MROZASOR</dc:creator>
  <cp:keywords/>
  <cp:lastModifiedBy>Rozas Ormazabal, Marta</cp:lastModifiedBy>
  <cp:revision>2</cp:revision>
  <dcterms:created xsi:type="dcterms:W3CDTF">2021-06-15T13:12:00Z</dcterms:created>
  <dcterms:modified xsi:type="dcterms:W3CDTF">2021-06-15T13:12:00Z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0x010100BE42CE3B01C794458EC46233D514BD01</vt:lpwstr>
  </property>
</Properties>
</file>